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9F7" w:rsidRDefault="002F69F7" w:rsidP="002F69F7">
      <w:pPr>
        <w:widowControl w:val="0"/>
        <w:autoSpaceDE w:val="0"/>
        <w:autoSpaceDN w:val="0"/>
        <w:adjustRightInd w:val="0"/>
        <w:ind w:hanging="1701"/>
        <w:jc w:val="center"/>
        <w:rPr>
          <w:b/>
          <w:bCs/>
          <w:sz w:val="28"/>
          <w:szCs w:val="28"/>
          <w:vertAlign w:val="superscript"/>
          <w:lang w:eastAsia="zh-CN"/>
        </w:rPr>
      </w:pPr>
    </w:p>
    <w:p w:rsidR="00B542DC" w:rsidRPr="00D56388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B542DC" w:rsidRPr="003320D1" w:rsidTr="00151F1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AB170A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</w:p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B542DC" w:rsidRPr="00D56388" w:rsidRDefault="00B542DC" w:rsidP="00151F1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B542DC" w:rsidRPr="003320D1" w:rsidRDefault="00B542DC" w:rsidP="00B542DC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B542DC" w:rsidRPr="00504E5D" w:rsidRDefault="00B542DC" w:rsidP="00B542DC">
      <w:pPr>
        <w:jc w:val="center"/>
        <w:rPr>
          <w:b/>
          <w:sz w:val="28"/>
          <w:szCs w:val="28"/>
        </w:rPr>
      </w:pPr>
      <w:r w:rsidRPr="00504E5D">
        <w:rPr>
          <w:b/>
          <w:sz w:val="28"/>
          <w:szCs w:val="28"/>
        </w:rPr>
        <w:t xml:space="preserve">Фонд оценочных </w:t>
      </w:r>
      <w:r>
        <w:rPr>
          <w:b/>
          <w:sz w:val="28"/>
          <w:szCs w:val="28"/>
        </w:rPr>
        <w:t>по дисциплине</w:t>
      </w:r>
    </w:p>
    <w:p w:rsidR="00B542DC" w:rsidRPr="003320D1" w:rsidRDefault="00B542DC" w:rsidP="00B542DC">
      <w:pPr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3320D1">
        <w:rPr>
          <w:b/>
          <w:bCs/>
          <w:smallCaps/>
          <w:lang w:eastAsia="zh-CN"/>
        </w:rPr>
        <w:br/>
      </w:r>
      <w:r w:rsidRPr="003320D1">
        <w:rPr>
          <w:b/>
          <w:bCs/>
          <w:i/>
          <w:smallCaps/>
          <w:sz w:val="28"/>
          <w:szCs w:val="28"/>
          <w:lang w:eastAsia="zh-CN"/>
        </w:rPr>
        <w:t>Б2.О.0</w:t>
      </w:r>
      <w:r>
        <w:rPr>
          <w:b/>
          <w:bCs/>
          <w:i/>
          <w:smallCaps/>
          <w:sz w:val="28"/>
          <w:szCs w:val="28"/>
          <w:lang w:eastAsia="zh-CN"/>
        </w:rPr>
        <w:t>2</w:t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B542DC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>
        <w:rPr>
          <w:b/>
          <w:bCs/>
          <w:i/>
          <w:smallCaps/>
          <w:sz w:val="28"/>
          <w:szCs w:val="28"/>
          <w:lang w:eastAsia="zh-CN"/>
        </w:rPr>
        <w:t>ПРОИЗВОДСТВЕН</w:t>
      </w:r>
      <w:r w:rsidRPr="003320D1">
        <w:rPr>
          <w:b/>
          <w:bCs/>
          <w:i/>
          <w:smallCaps/>
          <w:sz w:val="28"/>
          <w:szCs w:val="28"/>
          <w:lang w:eastAsia="zh-CN"/>
        </w:rPr>
        <w:t xml:space="preserve">НАЯ ПРАКТИКА </w:t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i/>
          <w:smallCaps/>
          <w:sz w:val="28"/>
          <w:szCs w:val="28"/>
          <w:lang w:eastAsia="zh-CN"/>
        </w:rPr>
        <w:t>(</w:t>
      </w:r>
      <w:r>
        <w:rPr>
          <w:b/>
          <w:bCs/>
          <w:i/>
          <w:smallCaps/>
          <w:sz w:val="28"/>
          <w:szCs w:val="28"/>
          <w:lang w:eastAsia="zh-CN"/>
        </w:rPr>
        <w:t>ПРОЕКТНО-ТЕХНОЛОГИЧЕСКАЯ</w:t>
      </w:r>
      <w:r w:rsidRPr="003320D1">
        <w:rPr>
          <w:b/>
          <w:bCs/>
          <w:i/>
          <w:smallCaps/>
          <w:sz w:val="28"/>
          <w:szCs w:val="28"/>
          <w:lang w:eastAsia="zh-CN"/>
        </w:rPr>
        <w:t>)</w:t>
      </w:r>
      <w:r w:rsidRPr="003320D1">
        <w:rPr>
          <w:b/>
          <w:bCs/>
          <w:i/>
          <w:smallCaps/>
          <w:sz w:val="28"/>
          <w:szCs w:val="28"/>
          <w:lang w:eastAsia="zh-CN"/>
        </w:rPr>
        <w:br/>
      </w:r>
    </w:p>
    <w:p w:rsidR="00B542DC" w:rsidRPr="003320D1" w:rsidRDefault="00B542DC" w:rsidP="00B542DC">
      <w:pPr>
        <w:widowControl w:val="0"/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414466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414466">
        <w:rPr>
          <w:b/>
          <w:bCs/>
          <w:i/>
          <w:lang w:eastAsia="zh-CN"/>
        </w:rPr>
        <w:t>Культурология</w:t>
      </w:r>
    </w:p>
    <w:p w:rsidR="00B542DC" w:rsidRPr="003320D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B542DC" w:rsidRPr="000446A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414466">
        <w:rPr>
          <w:b/>
          <w:i/>
          <w:lang w:eastAsia="zh-CN"/>
        </w:rPr>
        <w:t>Этнокультурология</w:t>
      </w:r>
    </w:p>
    <w:p w:rsidR="00B542DC" w:rsidRPr="000446A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B542DC" w:rsidRPr="000446A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B542DC" w:rsidRPr="000446A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B542DC" w:rsidRPr="000446A1" w:rsidRDefault="00B542DC" w:rsidP="00B542DC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очная</w:t>
      </w: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AB170A" w:rsidP="00AB170A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  <w:bookmarkStart w:id="2" w:name="_GoBack"/>
      <w:bookmarkEnd w:id="2"/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B542DC" w:rsidRPr="003320D1" w:rsidRDefault="00B542DC" w:rsidP="00B542DC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2021</w:t>
      </w:r>
    </w:p>
    <w:p w:rsidR="00504E5D" w:rsidRPr="00FB52ED" w:rsidRDefault="00504E5D" w:rsidP="0057467B">
      <w:pPr>
        <w:pStyle w:val="a8"/>
        <w:numPr>
          <w:ilvl w:val="0"/>
          <w:numId w:val="2"/>
        </w:numPr>
        <w:jc w:val="center"/>
        <w:rPr>
          <w:b/>
        </w:rPr>
      </w:pPr>
      <w:r w:rsidRPr="00FB52ED">
        <w:rPr>
          <w:b/>
        </w:rPr>
        <w:lastRenderedPageBreak/>
        <w:t>Контролируемые компетенции (шифр компетенции), расшифровка</w:t>
      </w:r>
    </w:p>
    <w:p w:rsidR="0065632F" w:rsidRPr="00FB52ED" w:rsidRDefault="0065632F" w:rsidP="0065632F">
      <w:pPr>
        <w:tabs>
          <w:tab w:val="right" w:leader="underscore" w:pos="8505"/>
        </w:tabs>
        <w:ind w:firstLine="426"/>
        <w:jc w:val="both"/>
        <w:rPr>
          <w:b/>
        </w:rPr>
      </w:pPr>
      <w:r w:rsidRPr="00FB52ED">
        <w:t xml:space="preserve">В результате прохождения данной учебной практики обучающийся должен приобрести следующие компетенции: </w:t>
      </w:r>
      <w:r w:rsidRPr="00FB52ED">
        <w:rPr>
          <w:b/>
        </w:rPr>
        <w:t>УК-1</w:t>
      </w:r>
      <w:r w:rsidR="00353361">
        <w:rPr>
          <w:b/>
        </w:rPr>
        <w:t>-10</w:t>
      </w:r>
      <w:r w:rsidRPr="00FB52ED">
        <w:rPr>
          <w:b/>
        </w:rPr>
        <w:t>; ОПК-1</w:t>
      </w:r>
      <w:r w:rsidR="00353361">
        <w:rPr>
          <w:b/>
        </w:rPr>
        <w:t>-4</w:t>
      </w:r>
      <w:r w:rsidRPr="00FB52ED">
        <w:rPr>
          <w:b/>
        </w:rPr>
        <w:t>; ПК- 1</w:t>
      </w:r>
      <w:r w:rsidR="00353361">
        <w:rPr>
          <w:b/>
        </w:rPr>
        <w:t>-</w:t>
      </w:r>
      <w:r w:rsidRPr="00FB52ED">
        <w:rPr>
          <w:b/>
        </w:rPr>
        <w:t xml:space="preserve"> </w:t>
      </w:r>
      <w:r w:rsidR="00353361">
        <w:rPr>
          <w:b/>
        </w:rPr>
        <w:t>9</w:t>
      </w:r>
      <w:r w:rsidRPr="00FB52ED">
        <w:rPr>
          <w:b/>
        </w:rPr>
        <w:t>.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26"/>
        <w:gridCol w:w="2126"/>
        <w:gridCol w:w="1985"/>
        <w:gridCol w:w="2130"/>
      </w:tblGrid>
      <w:tr w:rsidR="00353361" w:rsidRPr="007E4C35" w:rsidTr="00A06225">
        <w:trPr>
          <w:trHeight w:val="276"/>
        </w:trPr>
        <w:tc>
          <w:tcPr>
            <w:tcW w:w="1101" w:type="dxa"/>
            <w:vMerge w:val="restart"/>
            <w:vAlign w:val="center"/>
          </w:tcPr>
          <w:p w:rsidR="00353361" w:rsidRPr="007E4C35" w:rsidRDefault="00353361" w:rsidP="00A06225">
            <w:pPr>
              <w:jc w:val="center"/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Коды формируемых компетенций</w:t>
            </w:r>
          </w:p>
        </w:tc>
        <w:tc>
          <w:tcPr>
            <w:tcW w:w="2126" w:type="dxa"/>
            <w:vMerge w:val="restart"/>
            <w:vAlign w:val="center"/>
          </w:tcPr>
          <w:p w:rsidR="00353361" w:rsidRPr="007E4C35" w:rsidRDefault="00353361" w:rsidP="00A06225">
            <w:pPr>
              <w:jc w:val="center"/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Наименование компетенции и ее краткая характеристика</w:t>
            </w:r>
          </w:p>
        </w:tc>
        <w:tc>
          <w:tcPr>
            <w:tcW w:w="6241" w:type="dxa"/>
            <w:gridSpan w:val="3"/>
            <w:shd w:val="clear" w:color="auto" w:fill="auto"/>
          </w:tcPr>
          <w:p w:rsidR="00353361" w:rsidRPr="007E4C35" w:rsidRDefault="00353361" w:rsidP="00A06225">
            <w:pPr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353361" w:rsidRPr="007E4C35" w:rsidTr="00A06225">
        <w:tc>
          <w:tcPr>
            <w:tcW w:w="1101" w:type="dxa"/>
            <w:vMerge/>
            <w:vAlign w:val="center"/>
          </w:tcPr>
          <w:p w:rsidR="00353361" w:rsidRPr="007E4C35" w:rsidRDefault="00353361" w:rsidP="00A06225">
            <w:pPr>
              <w:rPr>
                <w:bCs/>
                <w:i/>
                <w:spacing w:val="-4"/>
              </w:rPr>
            </w:pPr>
          </w:p>
        </w:tc>
        <w:tc>
          <w:tcPr>
            <w:tcW w:w="2126" w:type="dxa"/>
            <w:vMerge/>
            <w:vAlign w:val="center"/>
          </w:tcPr>
          <w:p w:rsidR="00353361" w:rsidRPr="007E4C35" w:rsidRDefault="00353361" w:rsidP="00A06225">
            <w:pPr>
              <w:rPr>
                <w:bCs/>
                <w:i/>
                <w:spacing w:val="-4"/>
              </w:rPr>
            </w:pPr>
          </w:p>
        </w:tc>
        <w:tc>
          <w:tcPr>
            <w:tcW w:w="2126" w:type="dxa"/>
            <w:vAlign w:val="center"/>
          </w:tcPr>
          <w:p w:rsidR="00353361" w:rsidRPr="007E4C35" w:rsidRDefault="00353361" w:rsidP="00A06225">
            <w:pPr>
              <w:jc w:val="center"/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знать</w:t>
            </w:r>
          </w:p>
        </w:tc>
        <w:tc>
          <w:tcPr>
            <w:tcW w:w="1985" w:type="dxa"/>
            <w:vAlign w:val="center"/>
          </w:tcPr>
          <w:p w:rsidR="00353361" w:rsidRPr="007E4C35" w:rsidRDefault="00353361" w:rsidP="00A06225">
            <w:pPr>
              <w:jc w:val="center"/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уметь</w:t>
            </w:r>
          </w:p>
        </w:tc>
        <w:tc>
          <w:tcPr>
            <w:tcW w:w="2130" w:type="dxa"/>
            <w:vAlign w:val="center"/>
          </w:tcPr>
          <w:p w:rsidR="00353361" w:rsidRPr="007E4C35" w:rsidRDefault="00353361" w:rsidP="00A06225">
            <w:pPr>
              <w:spacing w:line="360" w:lineRule="auto"/>
              <w:jc w:val="center"/>
              <w:rPr>
                <w:bCs/>
                <w:i/>
                <w:spacing w:val="-4"/>
              </w:rPr>
            </w:pPr>
            <w:r w:rsidRPr="007E4C35">
              <w:rPr>
                <w:bCs/>
                <w:i/>
                <w:spacing w:val="-4"/>
              </w:rPr>
              <w:t>владеть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>УК-1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задач.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7E4C35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 xml:space="preserve">основные этапы и перспективы развития в профессиональной области. </w:t>
            </w: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Применять принципы системного анализа и основные законы естественно-научных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rPr>
                <w:bCs/>
              </w:rPr>
              <w:t xml:space="preserve">Навыками </w:t>
            </w:r>
            <w:r w:rsidRPr="007E4C35"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УК-2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Конституцию РФ, Гражданский и Трудовой кодексы и иные нормативные акты, относящиеся к различным сферам деятельности. 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>Составлять трудовые договоры, готовить проекты нормативной документации для организации; находить разъяснение к нормативно-правовым актам.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Основами применения законодательной базой в разных видах  деятельности.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>УК-3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rPr>
                <w:bCs/>
                <w:spacing w:val="-4"/>
              </w:rPr>
              <w:t>Способен осуществлять социальное взаимодействие и реализовывать свою роль в команде</w:t>
            </w:r>
            <w:r w:rsidRPr="007E4C35">
              <w:rPr>
                <w:bCs/>
                <w:i/>
                <w:spacing w:val="-4"/>
              </w:rPr>
              <w:t xml:space="preserve">.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Основы межкультурных коммуникаций, психологии делового общения; правила языков (орфографии и орфоэпии) в </w:t>
            </w:r>
            <w:r w:rsidRPr="007E4C35">
              <w:lastRenderedPageBreak/>
              <w:t>устной и письменной речи родного и иностранного языка.</w:t>
            </w: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lastRenderedPageBreak/>
              <w:t xml:space="preserve">Осуществлять научные и иные виды коммуникаций; обладает широким спектром профессиональной информации; </w:t>
            </w:r>
            <w:r w:rsidRPr="007E4C35">
              <w:lastRenderedPageBreak/>
              <w:t>работать в команде; способен к кооперации в рамках традиционного (внутрифирменного) разделения труда; способен толерантно общаться, и  учитывать мнения и точки зрения людей других социальных, этнических, конфессиональных и культурных групп.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lastRenderedPageBreak/>
              <w:t xml:space="preserve">Необходимыми знаниями для осуществления научных коммуникаций в профессиональной сфере; основами публичной речи; техникой </w:t>
            </w:r>
            <w:r w:rsidRPr="007E4C35">
              <w:lastRenderedPageBreak/>
              <w:t>ораторского искусства.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lastRenderedPageBreak/>
              <w:t xml:space="preserve">УК-4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1A215F">
              <w:rPr>
                <w:bCs/>
                <w:spacing w:val="-4"/>
              </w:rPr>
              <w:t>Способен осуществлять деловую коммуникацию в устной и письменной формах на государственном языке РФ и иностранном (ых) языке (ах)</w:t>
            </w:r>
          </w:p>
        </w:tc>
        <w:tc>
          <w:tcPr>
            <w:tcW w:w="2126" w:type="dxa"/>
          </w:tcPr>
          <w:p w:rsidR="00353361" w:rsidRPr="001A215F" w:rsidRDefault="00353361" w:rsidP="00A06225">
            <w:pPr>
              <w:jc w:val="both"/>
            </w:pPr>
            <w:r w:rsidRPr="001A215F">
              <w:t xml:space="preserve">- основы и принципы межкультурного взаимодействия в зависимости от социально-исторического, этического и философского контекста развития общества. </w:t>
            </w:r>
          </w:p>
          <w:p w:rsidR="00353361" w:rsidRPr="001A215F" w:rsidRDefault="00353361" w:rsidP="00A06225">
            <w:pPr>
              <w:jc w:val="both"/>
            </w:pPr>
            <w:r w:rsidRPr="001A215F">
              <w:t xml:space="preserve"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</w:t>
            </w:r>
          </w:p>
          <w:p w:rsidR="00353361" w:rsidRPr="001A215F" w:rsidRDefault="00353361" w:rsidP="00A06225">
            <w:pPr>
              <w:jc w:val="both"/>
            </w:pPr>
            <w:r w:rsidRPr="001A215F">
              <w:t xml:space="preserve">- роль науки в развитии цивилизации, </w:t>
            </w:r>
            <w:r w:rsidRPr="001A215F">
              <w:lastRenderedPageBreak/>
              <w:t xml:space="preserve">взаимодействие науки и техники и связанные с ними современные социальные и этические </w:t>
            </w:r>
          </w:p>
          <w:p w:rsidR="00353361" w:rsidRPr="007E4C35" w:rsidRDefault="00353361" w:rsidP="00A06225">
            <w:pPr>
              <w:jc w:val="both"/>
            </w:pPr>
            <w:r w:rsidRPr="001A215F">
              <w:t>проблемы.</w:t>
            </w:r>
          </w:p>
        </w:tc>
        <w:tc>
          <w:tcPr>
            <w:tcW w:w="1985" w:type="dxa"/>
          </w:tcPr>
          <w:p w:rsidR="00353361" w:rsidRPr="001A215F" w:rsidRDefault="00353361" w:rsidP="00A06225">
            <w:pPr>
              <w:jc w:val="both"/>
            </w:pPr>
            <w:r w:rsidRPr="001A215F">
              <w:lastRenderedPageBreak/>
              <w:t>определять и применять способы межкультурного взаимодействия в различных социокультурных ситуациях.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1A215F">
              <w:t xml:space="preserve"> - применять научную терминологию и основные научные категории гуманитарного знания.</w:t>
            </w:r>
          </w:p>
        </w:tc>
        <w:tc>
          <w:tcPr>
            <w:tcW w:w="2130" w:type="dxa"/>
          </w:tcPr>
          <w:p w:rsidR="00353361" w:rsidRPr="001A215F" w:rsidRDefault="00353361" w:rsidP="00A06225">
            <w:r w:rsidRPr="001A215F">
              <w:t xml:space="preserve">навыками применения способов межкультурного взаимодействия в различных социокультурных ситуациях. - навыками самостоятельного анализа и оценки исторических явлений и вклада исторических деятелей в развитие цивилизации. 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</w:tr>
      <w:tr w:rsidR="00353361" w:rsidRPr="00E92F89" w:rsidTr="00A06225">
        <w:tc>
          <w:tcPr>
            <w:tcW w:w="1101" w:type="dxa"/>
          </w:tcPr>
          <w:p w:rsidR="00353361" w:rsidRPr="001A215F" w:rsidRDefault="00353361" w:rsidP="00A06225">
            <w:pPr>
              <w:pStyle w:val="21"/>
              <w:tabs>
                <w:tab w:val="left" w:pos="0"/>
              </w:tabs>
              <w:ind w:left="0"/>
              <w:rPr>
                <w:b/>
                <w:spacing w:val="-6"/>
              </w:rPr>
            </w:pPr>
            <w:r w:rsidRPr="00F42399">
              <w:rPr>
                <w:b/>
                <w:spacing w:val="-6"/>
              </w:rPr>
              <w:lastRenderedPageBreak/>
              <w:t>УК-</w:t>
            </w:r>
            <w:r>
              <w:rPr>
                <w:b/>
                <w:spacing w:val="-6"/>
              </w:rPr>
              <w:t>5</w:t>
            </w:r>
          </w:p>
        </w:tc>
        <w:tc>
          <w:tcPr>
            <w:tcW w:w="2126" w:type="dxa"/>
          </w:tcPr>
          <w:p w:rsidR="00353361" w:rsidRPr="00F42399" w:rsidRDefault="00353361" w:rsidP="00A06225">
            <w:pPr>
              <w:jc w:val="both"/>
              <w:rPr>
                <w:bCs/>
                <w:spacing w:val="-4"/>
              </w:rPr>
            </w:pPr>
            <w:r w:rsidRPr="001A215F">
              <w:rPr>
                <w:spacing w:val="2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126" w:type="dxa"/>
          </w:tcPr>
          <w:p w:rsidR="00353361" w:rsidRPr="00F42399" w:rsidRDefault="00353361" w:rsidP="00A06225">
            <w:pPr>
              <w:jc w:val="both"/>
            </w:pPr>
            <w:r w:rsidRPr="001A215F">
              <w:t>Мировоззренческие,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1985" w:type="dxa"/>
          </w:tcPr>
          <w:p w:rsidR="00353361" w:rsidRPr="00F42399" w:rsidRDefault="00353361" w:rsidP="00A06225">
            <w:pPr>
              <w:jc w:val="both"/>
            </w:pPr>
            <w:r w:rsidRPr="001A215F">
              <w:t>Интерпретировать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</w:p>
        </w:tc>
        <w:tc>
          <w:tcPr>
            <w:tcW w:w="2130" w:type="dxa"/>
          </w:tcPr>
          <w:p w:rsidR="00353361" w:rsidRPr="00E92F89" w:rsidRDefault="00353361" w:rsidP="00A06225">
            <w:pPr>
              <w:jc w:val="both"/>
            </w:pPr>
            <w:r w:rsidRPr="001A215F">
              <w:t>Навыками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  <w:r w:rsidRPr="00E92F89">
              <w:t xml:space="preserve"> 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УК-6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>Задачи интеллектуального развития, повышения культурного уровня и профессиональной компетенции.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</w:t>
            </w:r>
            <w:r w:rsidRPr="007E4C35">
              <w:lastRenderedPageBreak/>
              <w:t>задачами.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lastRenderedPageBreak/>
              <w:t>Методами и средствами самоорганизации и самоконтроля в соответствии с поставленными задачами и разработанным планом.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lastRenderedPageBreak/>
              <w:t xml:space="preserve">УК-7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поддерживать должный уровень физической подготовленности для обеспечения полноценной социальной и профессиональной деятельности.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Средства и методы физического воспитания для поддержания своего здоровья и работоспособности; демонстрирует понимание социально-значимых представлений о здоровом образе жизни</w:t>
            </w: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>Организовывать свою жизнь в соответствии с социально-значимыми представлениями о здоровом образе жизни; осуществлять индивидуальный выбор видов спорта или систем физических упражнений.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Методикой самостоятельных занятий и обеспечивает самоконтроль за состоянием своего организма.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УК-8 </w:t>
            </w:r>
          </w:p>
        </w:tc>
        <w:tc>
          <w:tcPr>
            <w:tcW w:w="2126" w:type="dxa"/>
          </w:tcPr>
          <w:p w:rsidR="00353361" w:rsidRPr="009967BB" w:rsidRDefault="00353361" w:rsidP="00A06225">
            <w:pPr>
              <w:jc w:val="both"/>
              <w:rPr>
                <w:color w:val="000000"/>
              </w:rPr>
            </w:pPr>
            <w:r w:rsidRPr="009967BB">
              <w:rPr>
                <w:color w:val="000000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</w:p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>основные сигналы оповещения населения в случаях чрезвычайных ситуациях и гражданской обороны.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>Быстро реагировать на сигналы оповещения населения в случаях чрезвычайных ситуациях и гражданской обороны; обеспечить безопасность личной жизнедеятельности и безопасность окружающих людей.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Навыками оказания первой медицинской помощи.</w:t>
            </w:r>
          </w:p>
        </w:tc>
      </w:tr>
      <w:tr w:rsidR="00353361" w:rsidRPr="00DB2582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>
              <w:rPr>
                <w:rFonts w:eastAsia="Calibri"/>
                <w:b/>
                <w:spacing w:val="-6"/>
              </w:rPr>
              <w:t>УК-9</w:t>
            </w:r>
          </w:p>
        </w:tc>
        <w:tc>
          <w:tcPr>
            <w:tcW w:w="2126" w:type="dxa"/>
          </w:tcPr>
          <w:p w:rsidR="00353361" w:rsidRPr="000A5A87" w:rsidRDefault="00353361" w:rsidP="00A06225">
            <w:pPr>
              <w:jc w:val="both"/>
              <w:rPr>
                <w:bCs/>
                <w:spacing w:val="-4"/>
              </w:rPr>
            </w:pPr>
            <w:r w:rsidRPr="000A5A87">
              <w:rPr>
                <w:bCs/>
                <w:spacing w:val="-4"/>
              </w:rPr>
              <w:t>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126" w:type="dxa"/>
          </w:tcPr>
          <w:p w:rsidR="00353361" w:rsidRPr="00DB2582" w:rsidRDefault="00353361" w:rsidP="00A06225">
            <w:pPr>
              <w:shd w:val="clear" w:color="auto" w:fill="FFFFFF"/>
            </w:pPr>
            <w:r w:rsidRPr="00DB2582">
              <w:t xml:space="preserve">основы экономических и финансовых вопросов для принятия обоснованных экономических решений </w:t>
            </w:r>
          </w:p>
        </w:tc>
        <w:tc>
          <w:tcPr>
            <w:tcW w:w="1985" w:type="dxa"/>
          </w:tcPr>
          <w:p w:rsidR="00353361" w:rsidRPr="00DB2582" w:rsidRDefault="00353361" w:rsidP="00A06225">
            <w:pPr>
              <w:jc w:val="both"/>
            </w:pPr>
            <w:r w:rsidRPr="00DB2582">
              <w:t xml:space="preserve">использовать экономические и финансовые знания в разных областях жизнедеятельности для принятия обоснованных экономических решений </w:t>
            </w:r>
          </w:p>
        </w:tc>
        <w:tc>
          <w:tcPr>
            <w:tcW w:w="2130" w:type="dxa"/>
          </w:tcPr>
          <w:p w:rsidR="00353361" w:rsidRPr="00DB2582" w:rsidRDefault="00353361" w:rsidP="00A06225">
            <w:pPr>
              <w:jc w:val="both"/>
            </w:pPr>
            <w:r w:rsidRPr="00DB2582">
              <w:t>навыками принятия обоснованных экономических и финансовых решений в различных областях жизнедеятельности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>
              <w:rPr>
                <w:rFonts w:eastAsia="Calibri"/>
                <w:b/>
                <w:spacing w:val="-6"/>
              </w:rPr>
              <w:t>УК-10</w:t>
            </w:r>
          </w:p>
        </w:tc>
        <w:tc>
          <w:tcPr>
            <w:tcW w:w="2126" w:type="dxa"/>
          </w:tcPr>
          <w:p w:rsidR="00353361" w:rsidRPr="000A5A87" w:rsidRDefault="00353361" w:rsidP="00A06225">
            <w:pPr>
              <w:jc w:val="both"/>
              <w:rPr>
                <w:bCs/>
                <w:spacing w:val="-4"/>
              </w:rPr>
            </w:pPr>
            <w:r w:rsidRPr="000A5A87">
              <w:rPr>
                <w:bCs/>
                <w:spacing w:val="-4"/>
              </w:rPr>
              <w:t xml:space="preserve">Способен формировать нетерпимое </w:t>
            </w:r>
            <w:r w:rsidRPr="000A5A87">
              <w:rPr>
                <w:bCs/>
                <w:spacing w:val="-4"/>
              </w:rPr>
              <w:lastRenderedPageBreak/>
              <w:t>отношение к коррупционному поведению</w:t>
            </w:r>
          </w:p>
        </w:tc>
        <w:tc>
          <w:tcPr>
            <w:tcW w:w="2126" w:type="dxa"/>
          </w:tcPr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действующие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правовые нормы, обеспечивающие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борьбу с коррупцией в различных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областях жизнедеятельности, а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также способы профилактики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коррупции и формирования</w:t>
            </w:r>
          </w:p>
          <w:p w:rsidR="00353361" w:rsidRPr="007E4C35" w:rsidRDefault="00353361" w:rsidP="00A06225">
            <w:pPr>
              <w:shd w:val="clear" w:color="auto" w:fill="FFFFFF"/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нетерпимого отношения к ней</w:t>
            </w:r>
          </w:p>
        </w:tc>
        <w:tc>
          <w:tcPr>
            <w:tcW w:w="1985" w:type="dxa"/>
          </w:tcPr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п</w:t>
            </w: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ланир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овать</w:t>
            </w: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, организ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овать</w:t>
            </w: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 xml:space="preserve"> и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проводит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ь</w:t>
            </w: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 xml:space="preserve"> </w:t>
            </w: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мероприятия,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обеспечивающие формирование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гражданской позиции и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предотвращение к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 xml:space="preserve">оррупции </w:t>
            </w:r>
          </w:p>
          <w:p w:rsidR="00353361" w:rsidRPr="007E4C35" w:rsidRDefault="00353361" w:rsidP="00A06225">
            <w:pPr>
              <w:jc w:val="both"/>
            </w:pPr>
          </w:p>
        </w:tc>
        <w:tc>
          <w:tcPr>
            <w:tcW w:w="2130" w:type="dxa"/>
          </w:tcPr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правила</w:t>
            </w:r>
            <w:r>
              <w:rPr>
                <w:rFonts w:ascii="YS Text" w:hAnsi="YS Text"/>
                <w:color w:val="000000"/>
                <w:sz w:val="23"/>
                <w:szCs w:val="23"/>
              </w:rPr>
              <w:t>ми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общественного взаимодействия на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lastRenderedPageBreak/>
              <w:t>основе нетерпимого отношения к</w:t>
            </w:r>
          </w:p>
          <w:p w:rsidR="00353361" w:rsidRPr="000A711C" w:rsidRDefault="00353361" w:rsidP="00A06225">
            <w:pPr>
              <w:shd w:val="clear" w:color="auto" w:fill="FFFFFF"/>
              <w:rPr>
                <w:rFonts w:ascii="YS Text" w:hAnsi="YS Text"/>
                <w:color w:val="000000"/>
                <w:sz w:val="23"/>
                <w:szCs w:val="23"/>
              </w:rPr>
            </w:pPr>
            <w:r w:rsidRPr="000A711C">
              <w:rPr>
                <w:rFonts w:ascii="YS Text" w:hAnsi="YS Text"/>
                <w:color w:val="000000"/>
                <w:sz w:val="23"/>
                <w:szCs w:val="23"/>
              </w:rPr>
              <w:t>коррупции</w:t>
            </w:r>
          </w:p>
          <w:p w:rsidR="00353361" w:rsidRPr="007E4C35" w:rsidRDefault="00353361" w:rsidP="00A06225">
            <w:pPr>
              <w:jc w:val="both"/>
            </w:pP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lastRenderedPageBreak/>
              <w:t>ОПК-1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др.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>ОПК-2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С</w:t>
            </w:r>
            <w:r w:rsidRPr="000A5A87">
              <w:rPr>
                <w:bCs/>
                <w:spacing w:val="-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Основные понятия, виды, свойства измерения и кодирования информации; стандарты государственных требований о защите </w:t>
            </w:r>
            <w:r w:rsidRPr="007E4C35">
              <w:lastRenderedPageBreak/>
              <w:t>информации.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lastRenderedPageBreak/>
              <w:t>Характеризовать  процессы сбора, хранения и передачи информации; классифицировать носители информации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Методами и средствами защиты информации; основами обеспечения защиты информации в соответствии с государственным</w:t>
            </w:r>
            <w:r w:rsidRPr="007E4C35">
              <w:lastRenderedPageBreak/>
              <w:t>и требованиями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lastRenderedPageBreak/>
              <w:t xml:space="preserve">ОПК-3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соблюдать требования профессиональных стандартов и нормы профессиональной этики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</w:pPr>
            <w:r w:rsidRPr="007E4C35"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сфере.</w:t>
            </w:r>
          </w:p>
        </w:tc>
        <w:tc>
          <w:tcPr>
            <w:tcW w:w="1985" w:type="dxa"/>
          </w:tcPr>
          <w:p w:rsidR="00353361" w:rsidRPr="007E4C35" w:rsidRDefault="00353361" w:rsidP="00A06225">
            <w:pPr>
              <w:jc w:val="both"/>
            </w:pPr>
            <w:r w:rsidRPr="007E4C35">
              <w:t xml:space="preserve">Критически оценивать результаты собственных исследований и действий. </w:t>
            </w:r>
          </w:p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</w:p>
        </w:tc>
        <w:tc>
          <w:tcPr>
            <w:tcW w:w="2130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Владеть навыками критического анализа и самоконтроля. </w:t>
            </w:r>
          </w:p>
        </w:tc>
      </w:tr>
      <w:tr w:rsidR="00353361" w:rsidRPr="007E4C35" w:rsidTr="00A06225">
        <w:tc>
          <w:tcPr>
            <w:tcW w:w="1101" w:type="dxa"/>
          </w:tcPr>
          <w:p w:rsidR="00353361" w:rsidRPr="007E4C35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>ОПК-4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ориентироваться в проблематике современной государственной культурной политики </w:t>
            </w:r>
          </w:p>
        </w:tc>
        <w:tc>
          <w:tcPr>
            <w:tcW w:w="2126" w:type="dxa"/>
          </w:tcPr>
          <w:p w:rsidR="00353361" w:rsidRPr="007E4C35" w:rsidRDefault="00353361" w:rsidP="00A06225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Основные теоретические и методические подходы к определению государственной культурной политики.</w:t>
            </w:r>
          </w:p>
        </w:tc>
        <w:tc>
          <w:tcPr>
            <w:tcW w:w="1985" w:type="dxa"/>
          </w:tcPr>
          <w:p w:rsidR="00353361" w:rsidRPr="007E4C35" w:rsidRDefault="00353361" w:rsidP="00A06225">
            <w:pPr>
              <w:pStyle w:val="2"/>
              <w:spacing w:before="0"/>
              <w:jc w:val="both"/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 xml:space="preserve">Использовать теоретический материал для выработки понимания действия закономерностей, происходящих в современной государственной культурной политике; </w:t>
            </w:r>
          </w:p>
          <w:p w:rsidR="00353361" w:rsidRPr="007E4C35" w:rsidRDefault="00353361" w:rsidP="00A06225">
            <w:pPr>
              <w:pStyle w:val="2"/>
              <w:spacing w:before="0"/>
              <w:jc w:val="both"/>
              <w:rPr>
                <w:rFonts w:ascii="Times New Roman" w:hAnsi="Times New Roman"/>
                <w:bCs w:val="0"/>
                <w:i w:val="0"/>
                <w:spacing w:val="-4"/>
                <w:sz w:val="24"/>
                <w:szCs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использовать теоретические положения для решения прикладных задач.</w:t>
            </w:r>
          </w:p>
        </w:tc>
        <w:tc>
          <w:tcPr>
            <w:tcW w:w="2130" w:type="dxa"/>
          </w:tcPr>
          <w:p w:rsidR="00353361" w:rsidRPr="007E4C35" w:rsidRDefault="00353361" w:rsidP="00A06225">
            <w:pPr>
              <w:pStyle w:val="2"/>
              <w:spacing w:before="0"/>
              <w:jc w:val="both"/>
              <w:rPr>
                <w:rStyle w:val="31"/>
                <w:rFonts w:ascii="Times New Roman" w:eastAsia="Calibri" w:hAnsi="Times New Roman"/>
                <w:color w:val="000000"/>
                <w:sz w:val="24"/>
              </w:rPr>
            </w:pPr>
            <w:r w:rsidRPr="007E4C35">
              <w:rPr>
                <w:rFonts w:ascii="Times New Roman" w:hAnsi="Times New Roman"/>
                <w:b w:val="0"/>
                <w:color w:val="000000"/>
                <w:sz w:val="24"/>
                <w:szCs w:val="24"/>
              </w:rPr>
              <w:t>Навыками исследования процессов современной государственной культурной политики.</w:t>
            </w:r>
          </w:p>
          <w:p w:rsidR="00353361" w:rsidRPr="007E4C35" w:rsidRDefault="00353361" w:rsidP="00A06225">
            <w:pPr>
              <w:jc w:val="both"/>
              <w:rPr>
                <w:bCs/>
                <w:i/>
                <w:spacing w:val="-4"/>
              </w:rPr>
            </w:pP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jc w:val="both"/>
            </w:pPr>
            <w:r w:rsidRPr="00FD0337">
              <w:t>ПК-</w:t>
            </w:r>
            <w:r>
              <w:t>1</w:t>
            </w:r>
          </w:p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Способность собирать, обобщать и анализировать </w:t>
            </w:r>
            <w:r w:rsidRPr="00FD0337">
              <w:lastRenderedPageBreak/>
              <w:t>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tabs>
                <w:tab w:val="left" w:pos="1757"/>
              </w:tabs>
              <w:ind w:right="47"/>
              <w:jc w:val="both"/>
              <w:rPr>
                <w:color w:val="FF0000"/>
              </w:rPr>
            </w:pPr>
            <w:r w:rsidRPr="00FD0337">
              <w:lastRenderedPageBreak/>
              <w:t xml:space="preserve">основные методы и методику исследования в области народной </w:t>
            </w:r>
            <w:r w:rsidRPr="00FD0337">
              <w:lastRenderedPageBreak/>
              <w:t>художественной культуры, традици</w:t>
            </w:r>
            <w:r>
              <w:t>онной народной культуры в целом.</w:t>
            </w: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собрать, систематизировать и аннотировать </w:t>
            </w:r>
            <w:r w:rsidRPr="00FD0337">
              <w:lastRenderedPageBreak/>
              <w:t>эмпирическую информацию;</w:t>
            </w:r>
          </w:p>
          <w:p w:rsidR="00353361" w:rsidRPr="00FD0337" w:rsidRDefault="00353361" w:rsidP="00A06225">
            <w:pPr>
              <w:ind w:left="108"/>
              <w:jc w:val="both"/>
              <w:rPr>
                <w:iCs/>
                <w:color w:val="FF0000"/>
              </w:rPr>
            </w:pPr>
            <w:r w:rsidRPr="00FD0337"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      </w: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>навыками работы с первоисточниками;</w:t>
            </w:r>
          </w:p>
          <w:p w:rsidR="00353361" w:rsidRPr="00FD0337" w:rsidRDefault="00353361" w:rsidP="00A06225">
            <w:pPr>
              <w:jc w:val="both"/>
              <w:rPr>
                <w:iCs/>
                <w:color w:val="FF0000"/>
              </w:rPr>
            </w:pPr>
            <w:r w:rsidRPr="00FD0337">
              <w:lastRenderedPageBreak/>
      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lastRenderedPageBreak/>
              <w:t>ПК-</w:t>
            </w:r>
            <w:r>
              <w:rPr>
                <w:rFonts w:eastAsia="Calibri"/>
                <w:b/>
                <w:spacing w:val="-6"/>
              </w:rPr>
              <w:t>2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ind w:right="254"/>
              <w:jc w:val="both"/>
              <w:rPr>
                <w:color w:val="000000"/>
              </w:rPr>
            </w:pPr>
            <w:r w:rsidRPr="00FD0337"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t>о современных процессах, явлениях и тенденциях в области народной художественной культуры;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353361" w:rsidRPr="00FD0337" w:rsidRDefault="00353361" w:rsidP="00A06225">
            <w:pPr>
              <w:jc w:val="both"/>
            </w:pP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t>собирать, обобщать, классифицировать и анализировать эмпирическую информацию по научно-методической деятельности</w:t>
            </w:r>
          </w:p>
          <w:p w:rsidR="00353361" w:rsidRPr="00FD0337" w:rsidRDefault="00353361" w:rsidP="00A06225">
            <w:pPr>
              <w:jc w:val="both"/>
            </w:pPr>
            <w:r w:rsidRPr="00FD0337">
              <w:t>коллективов народного художественного творчества, этнокультурных учреждений и организаций;</w:t>
            </w:r>
          </w:p>
          <w:p w:rsidR="00353361" w:rsidRPr="00FD0337" w:rsidRDefault="00353361" w:rsidP="00A06225">
            <w:pPr>
              <w:jc w:val="both"/>
            </w:pPr>
            <w:r w:rsidRPr="00FD0337">
              <w:t xml:space="preserve">- обосновывать необходимость </w:t>
            </w:r>
          </w:p>
          <w:p w:rsidR="00353361" w:rsidRPr="00FD0337" w:rsidRDefault="00353361" w:rsidP="00A06225">
            <w:r w:rsidRPr="00FD0337">
              <w:t>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</w:pPr>
            <w:r w:rsidRPr="00FD0337">
              <w:t>методами сбора и анализа эмпирической информации;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353361" w:rsidRPr="00FD0337" w:rsidRDefault="00353361" w:rsidP="00A06225">
            <w:pPr>
              <w:jc w:val="both"/>
            </w:pP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t>ПК-</w:t>
            </w:r>
            <w:r>
              <w:rPr>
                <w:rFonts w:eastAsia="Calibri"/>
                <w:b/>
                <w:spacing w:val="-6"/>
              </w:rPr>
              <w:t>3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ind w:right="254"/>
              <w:jc w:val="both"/>
              <w:rPr>
                <w:color w:val="000000"/>
              </w:rPr>
            </w:pPr>
            <w:r w:rsidRPr="00FD0337">
              <w:t xml:space="preserve">Владение методами разработки организационно-управленческих проектов и </w:t>
            </w:r>
            <w:r w:rsidRPr="00FD0337">
              <w:lastRenderedPageBreak/>
              <w:t>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специфику деятельности этнокультурных центров, клубных учреждений, музеев, средств массовой </w:t>
            </w:r>
            <w:r w:rsidRPr="00FD0337">
              <w:lastRenderedPageBreak/>
              <w:t>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сущность и технологии проблемно-целевого анализа этнокультурной ситуации.</w:t>
            </w:r>
          </w:p>
          <w:p w:rsidR="00353361" w:rsidRPr="00FD0337" w:rsidRDefault="00353361" w:rsidP="00A06225">
            <w:pPr>
              <w:jc w:val="both"/>
            </w:pPr>
          </w:p>
        </w:tc>
        <w:tc>
          <w:tcPr>
            <w:tcW w:w="1985" w:type="dxa"/>
          </w:tcPr>
          <w:p w:rsidR="00353361" w:rsidRPr="00FD0337" w:rsidRDefault="00353361" w:rsidP="00A06225">
            <w:r w:rsidRPr="00FD0337">
              <w:lastRenderedPageBreak/>
              <w:t xml:space="preserve">разработать организационно-управленческий проект и целевую программу сохранения и </w:t>
            </w:r>
            <w:r w:rsidRPr="00FD0337">
              <w:lastRenderedPageBreak/>
              <w:t xml:space="preserve">развития народной художественной культуры </w:t>
            </w:r>
          </w:p>
          <w:p w:rsidR="00353361" w:rsidRPr="00FD0337" w:rsidRDefault="00353361" w:rsidP="00A06225">
            <w:r w:rsidRPr="00FD0337">
              <w:t>с учетом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направленности.</w:t>
            </w:r>
          </w:p>
          <w:p w:rsidR="00353361" w:rsidRPr="00FD0337" w:rsidRDefault="00353361" w:rsidP="00A06225"/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основными технологиями разработки организационно-управленческих проектов и целевых программ </w:t>
            </w:r>
            <w:r w:rsidRPr="00FD0337">
              <w:lastRenderedPageBreak/>
              <w:t>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направленности.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r w:rsidRPr="00FD0337">
              <w:lastRenderedPageBreak/>
              <w:t>ПК-</w:t>
            </w:r>
            <w:r>
              <w:t>4</w:t>
            </w:r>
          </w:p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</w:t>
            </w:r>
            <w:r w:rsidRPr="00FD0337">
              <w:lastRenderedPageBreak/>
              <w:t>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теоретико-методологические основы культурного наследия народов России, достижений в различных видах народного художественного </w:t>
            </w:r>
            <w:r w:rsidRPr="00FD0337">
              <w:lastRenderedPageBreak/>
              <w:t>творчества в контексте традиционной культуры;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основные формы и методы сохранения и трансляции культурного наследия народов России.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353361" w:rsidRPr="00FD0337" w:rsidRDefault="00353361" w:rsidP="00A06225">
            <w:pPr>
              <w:jc w:val="both"/>
            </w:pPr>
            <w:r w:rsidRPr="00FD0337">
              <w:t>образовательног</w:t>
            </w:r>
            <w:r w:rsidRPr="00FD0337">
              <w:lastRenderedPageBreak/>
              <w:t>о и культурно-информационного 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</w:t>
            </w:r>
            <w:r>
              <w:t>ь</w:t>
            </w:r>
            <w:r w:rsidRPr="00FD0337">
              <w:t>туры;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культурно-</w:t>
            </w:r>
            <w:r w:rsidRPr="00FD0337">
              <w:lastRenderedPageBreak/>
              <w:t>охранными и культурно-информационными практиками.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lastRenderedPageBreak/>
              <w:t>ПК-5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Способность участвовать в организационно-информационном обеспечении, подготовке и проведении фестивалей, конкурсов, смотров, праздников, школ фольклора, мастер-классов, выставок народного творчества, ее региональным </w:t>
            </w:r>
            <w:r w:rsidRPr="00FD0337">
              <w:lastRenderedPageBreak/>
              <w:t>аспектам; семинаров и конференций, посвященных народной художественной культуре в контексте традиционной культуры.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>- различные формы культурно-массовой деятельности;</w:t>
            </w:r>
          </w:p>
          <w:p w:rsidR="00353361" w:rsidRPr="00FD0337" w:rsidRDefault="00353361" w:rsidP="00A06225">
            <w:pPr>
              <w:jc w:val="both"/>
            </w:pPr>
            <w:r w:rsidRPr="00FD0337">
              <w:t xml:space="preserve">- специфику каждой формы культурно-массовой деятельности и особенность подготовки и проведения </w:t>
            </w:r>
          </w:p>
          <w:p w:rsidR="00353361" w:rsidRPr="00FD0337" w:rsidRDefault="00353361" w:rsidP="00A06225">
            <w:pPr>
              <w:jc w:val="both"/>
            </w:pPr>
            <w:r w:rsidRPr="00FD0337">
              <w:t xml:space="preserve">фестивалей, конкурсов, смотров, праздников, мастер-классов, </w:t>
            </w:r>
            <w:r w:rsidRPr="00FD0337">
              <w:lastRenderedPageBreak/>
              <w:t>выставок народного творчества, ее региональным аспектам; семинаров, семинаров и конференций, посвященных народной художественной культуре в контексте традиционной культуры.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составлять проекты, программы и планы проведения фестивалей, конкурсов, смотров, праздников, мастер-классов, выставок народного художественного творчества, ее региональным аспектам; семинаров и </w:t>
            </w:r>
            <w:r w:rsidRPr="00FD0337">
              <w:lastRenderedPageBreak/>
              <w:t>конференций, посвященных народной художественной культуре контексте традиционной культуры - умением анализировать результаты работы участников мероприятия.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lastRenderedPageBreak/>
              <w:t xml:space="preserve">технологией этнокультрного проектирования, проведения 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</w:t>
            </w:r>
            <w:r w:rsidRPr="00FD0337">
              <w:lastRenderedPageBreak/>
              <w:t>посвященных народной художественной культуре в контексте  традиционной культуры;- методикой организационно-координаторской деятельности при проведении фестивалей, конкурсов, смотров, праздников, мастер-классов, выставок народного художественного творчества, ее региональным аспектам;  семинаров и конференций, посвященных народной художественной культуре в контексте  традиционной культуры.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r w:rsidRPr="00FD0337">
              <w:lastRenderedPageBreak/>
              <w:t>ПК-</w:t>
            </w:r>
            <w:r>
              <w:t>6</w:t>
            </w:r>
          </w:p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353361" w:rsidRPr="00660F55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660F55">
              <w:t xml:space="preserve">Способность реализовывать актуальные задачи воспитания различных групп населения, развития духовно-нравственной культуры общества и национально-культурных отношений на материале и средствами народной художественной культуры в контексте </w:t>
            </w:r>
            <w:r w:rsidRPr="00660F55">
              <w:lastRenderedPageBreak/>
              <w:t>традиционной культуры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lastRenderedPageBreak/>
              <w:t>цели и задачи современного воспитания, в том числе духовно-нравственного;</w:t>
            </w:r>
          </w:p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- возрастные и психологические особенности различных групп населения;</w:t>
            </w:r>
          </w:p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- специфику развития духовно-нравственной культуры и национально-культурных отношений.</w:t>
            </w:r>
          </w:p>
          <w:p w:rsidR="00353361" w:rsidRPr="00FD0337" w:rsidRDefault="00353361" w:rsidP="00A06225">
            <w:pPr>
              <w:tabs>
                <w:tab w:val="left" w:pos="1704"/>
                <w:tab w:val="left" w:pos="2607"/>
              </w:tabs>
              <w:ind w:right="47"/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формулировать актуальные задачи воспитания различных групп населения;</w:t>
            </w:r>
          </w:p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 xml:space="preserve">- использовать различные методики художественного воспитания и средства народной художественной культуры, актуальных форм традиционной культуры </w:t>
            </w:r>
            <w:r w:rsidRPr="00FD0337">
              <w:lastRenderedPageBreak/>
              <w:t>применительно к различным группам населения.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2130" w:type="dxa"/>
          </w:tcPr>
          <w:p w:rsidR="00353361" w:rsidRPr="00FD0337" w:rsidRDefault="00353361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lastRenderedPageBreak/>
              <w:t>методикой применения средств народной художественной культуры как части традиционной культуры для воспитания различных групп населения;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- умением анализировать эффективность средств народной художественной культуры как части традиционной культуры в </w:t>
            </w:r>
            <w:r w:rsidRPr="00FD0337">
              <w:lastRenderedPageBreak/>
              <w:t>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  <w:r w:rsidRPr="00FD0337">
              <w:rPr>
                <w:rFonts w:eastAsia="Calibri"/>
                <w:b/>
              </w:rPr>
              <w:lastRenderedPageBreak/>
              <w:t>ПК-</w:t>
            </w:r>
            <w:r>
              <w:rPr>
                <w:rFonts w:eastAsia="Calibri"/>
                <w:b/>
              </w:rPr>
              <w:t>7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Владение основными формами и методами этнокультурного образования, народной педагогики, этнопедагогики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shd w:val="clear" w:color="auto" w:fill="FFFFFF"/>
              <w:jc w:val="both"/>
            </w:pPr>
            <w:r w:rsidRPr="00FD0337">
              <w:t>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353361" w:rsidRPr="00FD0337" w:rsidRDefault="00353361" w:rsidP="00A06225">
            <w:pPr>
              <w:shd w:val="clear" w:color="auto" w:fill="FFFFFF"/>
              <w:jc w:val="both"/>
            </w:pPr>
            <w:r w:rsidRPr="00FD0337">
              <w:t>-  основные направления (концепции) и исследователей в области этнопедагогики; основные средства, приемы, методы и факторы народного воспитания.</w:t>
            </w:r>
          </w:p>
          <w:p w:rsidR="00353361" w:rsidRPr="00FD0337" w:rsidRDefault="00353361" w:rsidP="00A06225">
            <w:pPr>
              <w:shd w:val="clear" w:color="auto" w:fill="FFFFFF"/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353361" w:rsidRPr="00FD0337" w:rsidRDefault="00353361" w:rsidP="00A06225">
            <w:r w:rsidRPr="00FD0337">
              <w:t>- объяснять содержание и тенденции развития основных форм и методов этнокультурного образования;</w:t>
            </w:r>
          </w:p>
          <w:p w:rsidR="00353361" w:rsidRPr="00FD0337" w:rsidRDefault="00353361" w:rsidP="00A06225">
            <w:r w:rsidRPr="00FD0337">
              <w:t>- обнаруживать взаимосвязи форм и методов в области этнокультурного образования, народной педагогики и этнопедагогик</w:t>
            </w:r>
            <w:r>
              <w:t>и</w:t>
            </w:r>
            <w:r w:rsidRPr="00FD0337">
              <w:t>;</w:t>
            </w:r>
          </w:p>
          <w:p w:rsidR="00353361" w:rsidRPr="00FD0337" w:rsidRDefault="00353361" w:rsidP="00A06225">
            <w:pPr>
              <w:rPr>
                <w:bCs/>
                <w:i/>
                <w:color w:val="FF0000"/>
                <w:spacing w:val="-4"/>
              </w:rPr>
            </w:pPr>
            <w:r w:rsidRPr="00FD0337">
              <w:t>- высказывать оценочное суждение о формах и методах народной педагогики и потенциале их использования в современном этнокультурном образовании.</w:t>
            </w: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навыками применения основных форм и методов этнокультурного образования, народной педагогики и этнопедагогики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t>ПК-</w:t>
            </w:r>
            <w:r>
              <w:rPr>
                <w:rFonts w:eastAsia="Calibri"/>
                <w:b/>
                <w:spacing w:val="-6"/>
              </w:rPr>
              <w:t>8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tabs>
                <w:tab w:val="left" w:pos="353"/>
              </w:tabs>
              <w:ind w:left="25"/>
              <w:jc w:val="both"/>
            </w:pPr>
            <w:r w:rsidRPr="00FD0337">
              <w:t>Способность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</w:t>
            </w:r>
            <w:r w:rsidRPr="00FD0337">
              <w:lastRenderedPageBreak/>
              <w:t xml:space="preserve">культуры в контексте традиционной культуры  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>основные тенденции в сохранении и актуализации народной художественной культуры, традиционной народной культуры в современном обществе;</w:t>
            </w:r>
          </w:p>
          <w:p w:rsidR="00353361" w:rsidRPr="00FD0337" w:rsidRDefault="00353361" w:rsidP="00A06225">
            <w:pPr>
              <w:jc w:val="both"/>
            </w:pPr>
            <w:r w:rsidRPr="00FD0337">
              <w:t xml:space="preserve">- теоретические </w:t>
            </w:r>
            <w:r w:rsidRPr="00FD0337">
              <w:lastRenderedPageBreak/>
              <w:t>аспекты планирования административно-организационной деятельности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lastRenderedPageBreak/>
              <w:t xml:space="preserve">применять полученные знания для поэтапного и конструктивного планирования и в осуществлении </w:t>
            </w:r>
          </w:p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административно-организационной деятельности учреждений и организаций, </w:t>
            </w:r>
            <w:r w:rsidRPr="00FD0337">
              <w:lastRenderedPageBreak/>
              <w:t xml:space="preserve">занимающихся сохранением и актуализацией народной художественной культуры в контексте традиционной культуры </w:t>
            </w:r>
          </w:p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lastRenderedPageBreak/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сохранением и актуализацией на</w:t>
            </w:r>
            <w:r>
              <w:t xml:space="preserve">родной </w:t>
            </w:r>
            <w:r>
              <w:lastRenderedPageBreak/>
              <w:t xml:space="preserve">художественной культуры </w:t>
            </w:r>
            <w:r w:rsidRPr="00FD0337">
              <w:t>в контексте традиционной культуры.</w:t>
            </w:r>
          </w:p>
        </w:tc>
      </w:tr>
      <w:tr w:rsidR="00353361" w:rsidRPr="00FD0337" w:rsidTr="00A06225">
        <w:tc>
          <w:tcPr>
            <w:tcW w:w="1101" w:type="dxa"/>
          </w:tcPr>
          <w:p w:rsidR="00353361" w:rsidRPr="00FD0337" w:rsidRDefault="00353361" w:rsidP="00A06225">
            <w:pPr>
              <w:pStyle w:val="21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lastRenderedPageBreak/>
              <w:t>ПК-</w:t>
            </w:r>
            <w:r>
              <w:rPr>
                <w:rFonts w:eastAsia="Calibri"/>
                <w:b/>
                <w:spacing w:val="-6"/>
              </w:rPr>
              <w:t>9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ind w:right="254"/>
              <w:jc w:val="both"/>
              <w:rPr>
                <w:color w:val="000000"/>
              </w:rPr>
            </w:pPr>
            <w:r w:rsidRPr="00FD0337">
              <w:t>Способность осуществлять стратегическое и тактическое управление малыми коллективами, находить организационно-управленческие решения в стандартных ситуациях, нести за них ответственность</w:t>
            </w:r>
          </w:p>
        </w:tc>
        <w:tc>
          <w:tcPr>
            <w:tcW w:w="2126" w:type="dxa"/>
          </w:tcPr>
          <w:p w:rsidR="00353361" w:rsidRPr="00FD0337" w:rsidRDefault="00353361" w:rsidP="00A06225">
            <w:pPr>
              <w:jc w:val="both"/>
            </w:pPr>
            <w:r w:rsidRPr="00FD0337">
              <w:t>теоретические основы стратегического и тактического управления малыми коллективами;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виды и формы управленческой деятельности в нестандартных ситуациях.</w:t>
            </w:r>
          </w:p>
        </w:tc>
        <w:tc>
          <w:tcPr>
            <w:tcW w:w="1985" w:type="dxa"/>
          </w:tcPr>
          <w:p w:rsidR="00353361" w:rsidRPr="00FD0337" w:rsidRDefault="00353361" w:rsidP="00A06225">
            <w:pPr>
              <w:jc w:val="both"/>
            </w:pPr>
            <w:r w:rsidRPr="00FD0337">
              <w:t>принимать стратегически взвешенные решения, связанные с особенностями управления малыми коллективами, и нести за них ответственность;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управлять деятельностью коллектива в нестандартных ситуациях.</w:t>
            </w:r>
          </w:p>
          <w:p w:rsidR="00353361" w:rsidRPr="00FD0337" w:rsidRDefault="00353361" w:rsidP="00A06225"/>
        </w:tc>
        <w:tc>
          <w:tcPr>
            <w:tcW w:w="2130" w:type="dxa"/>
          </w:tcPr>
          <w:p w:rsidR="00353361" w:rsidRPr="00FD0337" w:rsidRDefault="00353361" w:rsidP="00A06225">
            <w:pPr>
              <w:jc w:val="both"/>
            </w:pPr>
            <w:r w:rsidRPr="00FD0337">
              <w:t>навыками оперативного реагирования на нестандартные ситуации и умением предотвратить их возникновение;</w:t>
            </w:r>
          </w:p>
          <w:p w:rsidR="00353361" w:rsidRPr="00FD0337" w:rsidRDefault="00353361" w:rsidP="00A06225">
            <w:pPr>
              <w:jc w:val="both"/>
            </w:pPr>
            <w:r w:rsidRPr="00FD0337">
              <w:t>- способностью прогнозировать возникновение нестандартной ситуации и меру ответственности за принятые решения в управлении малыми коллективами</w:t>
            </w:r>
          </w:p>
        </w:tc>
      </w:tr>
    </w:tbl>
    <w:p w:rsidR="0065632F" w:rsidRPr="00FB52ED" w:rsidRDefault="0065632F" w:rsidP="0065632F">
      <w:pPr>
        <w:tabs>
          <w:tab w:val="right" w:leader="underscore" w:pos="8505"/>
        </w:tabs>
        <w:ind w:firstLine="426"/>
        <w:jc w:val="both"/>
        <w:rPr>
          <w:b/>
        </w:rPr>
      </w:pPr>
    </w:p>
    <w:p w:rsidR="008423A6" w:rsidRPr="00FB52ED" w:rsidRDefault="008423A6" w:rsidP="00504E5D">
      <w:pPr>
        <w:ind w:left="360"/>
      </w:pPr>
    </w:p>
    <w:p w:rsidR="00667C34" w:rsidRPr="00FB52ED" w:rsidRDefault="0041672C" w:rsidP="00667C34">
      <w:pPr>
        <w:pStyle w:val="consplusnormal"/>
        <w:spacing w:before="0" w:beforeAutospacing="0" w:after="0" w:afterAutospacing="0"/>
        <w:ind w:firstLine="426"/>
        <w:jc w:val="center"/>
        <w:rPr>
          <w:b/>
        </w:rPr>
      </w:pPr>
      <w:r w:rsidRPr="00FB52ED">
        <w:rPr>
          <w:b/>
        </w:rPr>
        <w:t>2.</w:t>
      </w:r>
      <w:r w:rsidR="00A813E8" w:rsidRPr="00FB52ED">
        <w:rPr>
          <w:b/>
        </w:rPr>
        <w:t>Показатели оценивания п</w:t>
      </w:r>
      <w:r w:rsidR="00667C34" w:rsidRPr="00FB52ED">
        <w:rPr>
          <w:b/>
        </w:rPr>
        <w:t>ланируемы</w:t>
      </w:r>
      <w:r w:rsidR="00A813E8" w:rsidRPr="00FB52ED">
        <w:rPr>
          <w:b/>
        </w:rPr>
        <w:t>х</w:t>
      </w:r>
      <w:r w:rsidR="00667C34" w:rsidRPr="00FB52ED">
        <w:rPr>
          <w:b/>
        </w:rPr>
        <w:t xml:space="preserve"> результат</w:t>
      </w:r>
      <w:r w:rsidR="00A813E8" w:rsidRPr="00FB52ED">
        <w:rPr>
          <w:b/>
        </w:rPr>
        <w:t>ов</w:t>
      </w:r>
      <w:r w:rsidR="00667C34" w:rsidRPr="00FB52ED">
        <w:rPr>
          <w:b/>
        </w:rPr>
        <w:t xml:space="preserve"> обучения</w:t>
      </w:r>
    </w:p>
    <w:p w:rsidR="00667C34" w:rsidRPr="00FB52ED" w:rsidRDefault="00667C34" w:rsidP="00667C34">
      <w:pPr>
        <w:pStyle w:val="consplusnormal"/>
        <w:spacing w:before="0" w:beforeAutospacing="0" w:after="0" w:afterAutospacing="0"/>
        <w:ind w:firstLine="426"/>
        <w:jc w:val="center"/>
        <w:rPr>
          <w:b/>
        </w:rPr>
      </w:pPr>
    </w:p>
    <w:p w:rsidR="00667C34" w:rsidRPr="00FB52ED" w:rsidRDefault="00667C34" w:rsidP="00667C3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B52ED">
        <w:rPr>
          <w:color w:val="000000"/>
        </w:rPr>
        <w:t xml:space="preserve">В результате прохождения </w:t>
      </w:r>
      <w:r w:rsidR="00E038C8" w:rsidRPr="00FB52ED">
        <w:rPr>
          <w:color w:val="000000"/>
        </w:rPr>
        <w:t xml:space="preserve"> производственной </w:t>
      </w:r>
      <w:r w:rsidRPr="00FB52ED">
        <w:rPr>
          <w:color w:val="000000"/>
        </w:rPr>
        <w:t xml:space="preserve">практики студент должен: </w:t>
      </w:r>
    </w:p>
    <w:p w:rsidR="0030046F" w:rsidRPr="00FB52ED" w:rsidRDefault="0030046F" w:rsidP="0030046F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B52ED">
        <w:rPr>
          <w:b/>
          <w:bCs/>
          <w:color w:val="000000"/>
        </w:rPr>
        <w:t xml:space="preserve">знать: </w:t>
      </w:r>
      <w:r w:rsidRPr="00FB52ED">
        <w:rPr>
          <w:bCs/>
          <w:color w:val="000000"/>
        </w:rPr>
        <w:t>основы</w:t>
      </w:r>
      <w:r w:rsidRPr="00FB52ED">
        <w:rPr>
          <w:b/>
          <w:bCs/>
          <w:color w:val="000000"/>
        </w:rPr>
        <w:t xml:space="preserve"> </w:t>
      </w:r>
      <w:r w:rsidRPr="00FB52ED">
        <w:rPr>
          <w:color w:val="000000"/>
        </w:rPr>
        <w:t xml:space="preserve">этнокультурологии, управление и организацию деятельности музеев, учреждений социокультурной и этнокультурной сферы, деловое общение, основы организационно-административной работы в этих учреждениях; </w:t>
      </w:r>
    </w:p>
    <w:p w:rsidR="0030046F" w:rsidRPr="00FB52ED" w:rsidRDefault="0030046F" w:rsidP="0030046F">
      <w:pPr>
        <w:pStyle w:val="a"/>
        <w:numPr>
          <w:ilvl w:val="0"/>
          <w:numId w:val="0"/>
        </w:numPr>
        <w:spacing w:line="240" w:lineRule="auto"/>
        <w:ind w:firstLine="540"/>
        <w:rPr>
          <w:color w:val="000000"/>
        </w:rPr>
      </w:pPr>
      <w:r w:rsidRPr="00FB52ED">
        <w:rPr>
          <w:b/>
          <w:bCs/>
          <w:color w:val="000000"/>
        </w:rPr>
        <w:t xml:space="preserve">уметь: </w:t>
      </w:r>
      <w:r w:rsidRPr="00FB52ED">
        <w:rPr>
          <w:color w:val="000000"/>
        </w:rPr>
        <w:t xml:space="preserve">применять на практике общенаучные методы, методы и методики профессиональных дисциплин для получения информации о формах и методах управления в учреждениях культуры и искусства; технологиях сохранения и развития народной художественной культуры; разрабатывать модели управления этнокультурными процессами; </w:t>
      </w:r>
    </w:p>
    <w:p w:rsidR="0030046F" w:rsidRPr="00FB52ED" w:rsidRDefault="0030046F" w:rsidP="0030046F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FB52ED">
        <w:rPr>
          <w:b/>
          <w:bCs/>
        </w:rPr>
        <w:t>владеть:</w:t>
      </w:r>
      <w:r w:rsidRPr="00FB52ED">
        <w:rPr>
          <w:b/>
          <w:bCs/>
          <w:color w:val="FF0000"/>
        </w:rPr>
        <w:t xml:space="preserve"> </w:t>
      </w:r>
      <w:r w:rsidRPr="00FB52ED">
        <w:rPr>
          <w:color w:val="000000"/>
        </w:rPr>
        <w:t xml:space="preserve">основными социологическими и этнографическими методами получения информации о качественных и количественных характеристиках изучаемых объектов. </w:t>
      </w:r>
    </w:p>
    <w:p w:rsidR="0041672C" w:rsidRPr="00FB52ED" w:rsidRDefault="0041672C" w:rsidP="0041672C">
      <w:pPr>
        <w:ind w:left="360"/>
      </w:pPr>
    </w:p>
    <w:p w:rsidR="0041672C" w:rsidRPr="00FB52ED" w:rsidRDefault="0041672C" w:rsidP="0041672C">
      <w:pPr>
        <w:jc w:val="center"/>
        <w:outlineLvl w:val="1"/>
        <w:rPr>
          <w:b/>
          <w:color w:val="000000"/>
        </w:rPr>
      </w:pPr>
      <w:r w:rsidRPr="00FB52ED">
        <w:rPr>
          <w:b/>
          <w:color w:val="000000"/>
        </w:rPr>
        <w:t>3.Уровень освоения сформированности знаний, умений и навыков</w:t>
      </w:r>
    </w:p>
    <w:p w:rsidR="0041672C" w:rsidRPr="00FB52ED" w:rsidRDefault="0041672C" w:rsidP="00EB4E6D">
      <w:pPr>
        <w:jc w:val="both"/>
        <w:rPr>
          <w:b/>
        </w:rPr>
      </w:pPr>
    </w:p>
    <w:p w:rsidR="00FB52ED" w:rsidRPr="00FB52ED" w:rsidRDefault="00FB52ED" w:rsidP="00FB52ED">
      <w:pPr>
        <w:ind w:firstLine="654"/>
        <w:jc w:val="both"/>
      </w:pPr>
      <w:r w:rsidRPr="00FB52ED">
        <w:t xml:space="preserve">Защита практики проводится на базе Института перед комиссией, состоящей из представителей руководства базового учреждения, заведующего кафедрой и преподавателей, осуществляющих руководство производственной практикой.  Зачет проводится руководителем практики в течение первой недели после окончания практики. </w:t>
      </w:r>
    </w:p>
    <w:p w:rsidR="00FB52ED" w:rsidRPr="00FB52ED" w:rsidRDefault="00FB52ED" w:rsidP="00FB52ED">
      <w:pPr>
        <w:ind w:firstLine="709"/>
        <w:jc w:val="both"/>
      </w:pPr>
      <w:r w:rsidRPr="00FB52ED">
        <w:t xml:space="preserve">Оценка «отлично» ставится в том случае, если: </w:t>
      </w:r>
    </w:p>
    <w:p w:rsidR="00FB52ED" w:rsidRPr="00FB52ED" w:rsidRDefault="00FB52ED" w:rsidP="00FB52ED">
      <w:pPr>
        <w:ind w:firstLine="709"/>
        <w:jc w:val="both"/>
      </w:pPr>
      <w:r w:rsidRPr="00FB52ED">
        <w:sym w:font="Symbol" w:char="F0B7"/>
      </w:r>
      <w:r w:rsidRPr="00FB52ED">
        <w:t xml:space="preserve"> отчет, подготовленный на основе материалов организации, отражает полное выполнение программы практики; </w:t>
      </w:r>
    </w:p>
    <w:p w:rsidR="00FB52ED" w:rsidRPr="00FB52ED" w:rsidRDefault="00FB52ED" w:rsidP="00FB52ED">
      <w:pPr>
        <w:ind w:firstLine="709"/>
        <w:jc w:val="both"/>
      </w:pPr>
      <w:r w:rsidRPr="00FB52ED">
        <w:sym w:font="Symbol" w:char="F0B7"/>
      </w:r>
      <w:r w:rsidRPr="00FB52ED">
        <w:t xml:space="preserve"> отчет и приложения аккуратно оформлены; </w:t>
      </w:r>
    </w:p>
    <w:p w:rsidR="00FB52ED" w:rsidRPr="00FB52ED" w:rsidRDefault="00FB52ED" w:rsidP="00FB52ED">
      <w:pPr>
        <w:ind w:firstLine="709"/>
        <w:jc w:val="both"/>
      </w:pPr>
      <w:r w:rsidRPr="00FB52ED">
        <w:sym w:font="Symbol" w:char="F0B7"/>
      </w:r>
      <w:r w:rsidRPr="00FB52ED">
        <w:t xml:space="preserve"> полностью заполнен дневник, заверен руководителем практики (с печатью); </w:t>
      </w:r>
    </w:p>
    <w:p w:rsidR="00FB52ED" w:rsidRPr="00FB52ED" w:rsidRDefault="00FB52ED" w:rsidP="00FB52ED">
      <w:pPr>
        <w:ind w:firstLine="709"/>
        <w:jc w:val="both"/>
      </w:pPr>
      <w:r w:rsidRPr="00FB52ED">
        <w:sym w:font="Symbol" w:char="F0B7"/>
      </w:r>
      <w:r w:rsidRPr="00FB52ED">
        <w:t xml:space="preserve"> дана положительная характеристика на студента - практиканта от руководителя практики от предприятия; </w:t>
      </w:r>
    </w:p>
    <w:p w:rsidR="00FB52ED" w:rsidRPr="00FB52ED" w:rsidRDefault="00FB52ED" w:rsidP="00FB52ED">
      <w:pPr>
        <w:ind w:firstLine="709"/>
        <w:jc w:val="both"/>
      </w:pPr>
      <w:r w:rsidRPr="00FB52ED">
        <w:sym w:font="Symbol" w:char="F0B7"/>
      </w:r>
      <w:r w:rsidRPr="00FB52ED">
        <w:t xml:space="preserve"> при защите студент показал знание особенностей деятельности организации – базы практики, полностью выполнил индивидуальное задание, а также правильно ответил на все вопросы. </w:t>
      </w:r>
    </w:p>
    <w:p w:rsidR="00FB52ED" w:rsidRPr="00FB52ED" w:rsidRDefault="00FB52ED" w:rsidP="00FB52ED">
      <w:pPr>
        <w:ind w:firstLine="709"/>
        <w:jc w:val="both"/>
      </w:pPr>
      <w:r w:rsidRPr="00FB52ED">
        <w:t xml:space="preserve">Оценка «хорошо» ставится в том случае, если в отчете недостаточно полно освещены вопросы программы практики. </w:t>
      </w:r>
    </w:p>
    <w:p w:rsidR="00FB52ED" w:rsidRPr="00FB52ED" w:rsidRDefault="00FB52ED" w:rsidP="00FB52ED">
      <w:pPr>
        <w:ind w:firstLine="709"/>
        <w:jc w:val="both"/>
      </w:pPr>
      <w:r w:rsidRPr="00FB52ED">
        <w:t xml:space="preserve">Оценка «удовлетворительно» ставится студенту, который не выполнил всех требований к содержанию отчета по практике, а также при защите неполно отвечал или имел трудности при ответе на отдельные вопросы руководителя практики. </w:t>
      </w:r>
    </w:p>
    <w:p w:rsidR="00FB52ED" w:rsidRPr="00FB52ED" w:rsidRDefault="00FB52ED" w:rsidP="00FB52ED">
      <w:pPr>
        <w:ind w:firstLine="709"/>
        <w:jc w:val="both"/>
      </w:pPr>
      <w:r w:rsidRPr="00FB52ED">
        <w:t>Защита отчета по практике оценивается оценкой «неудовлетворительно», если в отчете приведено поверхностное изложение вопросов практики, отчет небрежно оформлен, студент при защите не отвечал или неправильно отвечал на задаваемые вопросы. В связи с этим, руководитель вправе поставить перед деканатом вопрос о дополнительном прохождении данным студентом практики. Отчеты, в которых отсутствуют дневник, положительная характеристика, нет сведений, характеризующих деятельность организации – базы практики, к защите не допускаются.</w:t>
      </w:r>
    </w:p>
    <w:p w:rsidR="00FB52ED" w:rsidRPr="00FB52ED" w:rsidRDefault="00FB52ED" w:rsidP="00FB52ED">
      <w:pPr>
        <w:ind w:firstLine="654"/>
        <w:jc w:val="both"/>
      </w:pPr>
      <w:r w:rsidRPr="00FB52ED">
        <w:t>Защита практики проводится на базе учреждения перед комиссией, состоящей из представителей руководства базового учреждения, заведующего кафедрой и преподавателей, осуществляющих руководство производственной практикой.</w:t>
      </w:r>
    </w:p>
    <w:p w:rsidR="00FB52ED" w:rsidRPr="00FB52ED" w:rsidRDefault="00FB52ED" w:rsidP="00FB52ED">
      <w:pPr>
        <w:pStyle w:val="Default"/>
        <w:ind w:firstLine="654"/>
        <w:jc w:val="both"/>
        <w:rPr>
          <w:color w:val="auto"/>
        </w:rPr>
      </w:pPr>
      <w:r w:rsidRPr="00FB52ED">
        <w:rPr>
          <w:color w:val="auto"/>
        </w:rPr>
        <w:t xml:space="preserve">Время проведения аттестации – в течение недели после окончания практики. </w:t>
      </w:r>
    </w:p>
    <w:p w:rsidR="00EB4E6D" w:rsidRPr="00FB52ED" w:rsidRDefault="00EB4E6D" w:rsidP="00FB52ED">
      <w:pPr>
        <w:jc w:val="both"/>
      </w:pPr>
    </w:p>
    <w:p w:rsidR="00504E5D" w:rsidRPr="00FB52ED" w:rsidRDefault="0041672C" w:rsidP="00EB4E6D">
      <w:pPr>
        <w:ind w:left="720"/>
        <w:jc w:val="center"/>
        <w:rPr>
          <w:b/>
        </w:rPr>
      </w:pPr>
      <w:r w:rsidRPr="00FB52ED">
        <w:rPr>
          <w:b/>
        </w:rPr>
        <w:t>4.</w:t>
      </w:r>
      <w:r w:rsidR="00504E5D" w:rsidRPr="00FB52ED">
        <w:rPr>
          <w:b/>
        </w:rPr>
        <w:t>Оценочные средства</w:t>
      </w:r>
    </w:p>
    <w:p w:rsidR="00F40A80" w:rsidRPr="00FB52ED" w:rsidRDefault="00F40A80" w:rsidP="00EB4E6D">
      <w:pPr>
        <w:ind w:left="720"/>
        <w:jc w:val="center"/>
        <w:rPr>
          <w:b/>
        </w:rPr>
      </w:pPr>
    </w:p>
    <w:tbl>
      <w:tblPr>
        <w:tblW w:w="0" w:type="auto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2"/>
        <w:gridCol w:w="2315"/>
        <w:gridCol w:w="3085"/>
        <w:gridCol w:w="3066"/>
      </w:tblGrid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  <w:rPr>
                <w:b/>
                <w:i/>
              </w:rPr>
            </w:pPr>
            <w:r w:rsidRPr="00FB52ED">
              <w:rPr>
                <w:b/>
                <w:i/>
              </w:rPr>
              <w:t>№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  <w:rPr>
                <w:b/>
                <w:i/>
              </w:rPr>
            </w:pPr>
            <w:r w:rsidRPr="00FB52ED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  <w:rPr>
                <w:b/>
                <w:i/>
              </w:rPr>
            </w:pPr>
            <w:r w:rsidRPr="00FB52ED"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  <w:rPr>
                <w:b/>
                <w:i/>
              </w:rPr>
            </w:pPr>
            <w:r w:rsidRPr="00FB52ED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</w:pPr>
            <w:r w:rsidRPr="00FB52ED">
              <w:t xml:space="preserve"> 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r w:rsidRPr="00FB52ED">
              <w:t>Характеристика студента-практиканта, данная  на базе практики;</w:t>
            </w:r>
          </w:p>
          <w:p w:rsidR="00FB52ED" w:rsidRPr="00FB52ED" w:rsidRDefault="00FB52ED" w:rsidP="000F289B"/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t xml:space="preserve">Документ, позволяющий оценить сформированность профессиональных и личных качеств студента-практиканта в выполнении профессиональной деятельности учреждениях этнокультурной направленности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t xml:space="preserve">Характеристика руководителя от базы практики о готовности студента к выполнению профессиональных обязанностей и каче6ству облученности студента. </w:t>
            </w:r>
          </w:p>
        </w:tc>
      </w:tr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</w:pPr>
          </w:p>
          <w:p w:rsidR="00FB52ED" w:rsidRPr="00FB52ED" w:rsidRDefault="00FB52ED" w:rsidP="000F289B">
            <w:pPr>
              <w:jc w:val="center"/>
            </w:pPr>
            <w:r w:rsidRPr="00FB52ED">
              <w:t>3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r w:rsidRPr="00FB52ED">
              <w:t>Дневник практики</w:t>
            </w:r>
          </w:p>
          <w:p w:rsidR="00FB52ED" w:rsidRPr="00FB52ED" w:rsidRDefault="00FB52ED" w:rsidP="000F289B">
            <w:pPr>
              <w:jc w:val="center"/>
              <w:rPr>
                <w:b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t xml:space="preserve">Итоговый документ, отражающий выполнение программы практики, индивидуальных  заданий  и анализ их выполнения </w:t>
            </w:r>
            <w:r w:rsidRPr="00FB52ED">
              <w:lastRenderedPageBreak/>
              <w:t>студентом, руководителями практики от организации и института.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lastRenderedPageBreak/>
              <w:t>Дневник-отчет практики</w:t>
            </w:r>
          </w:p>
        </w:tc>
      </w:tr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</w:pPr>
            <w:r w:rsidRPr="00FB52ED">
              <w:lastRenderedPageBreak/>
              <w:t>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r w:rsidRPr="00FB52ED">
              <w:t>Презентация -отчет студента о прохождении практики</w:t>
            </w:r>
          </w:p>
          <w:p w:rsidR="00FB52ED" w:rsidRPr="00FB52ED" w:rsidRDefault="00FB52ED" w:rsidP="000F289B"/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t>Презентация доклада по итогам практики с использованием информационных ресурсов, фото, видео материалов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</w:pPr>
            <w:r w:rsidRPr="00FB52ED">
              <w:t>Презентация результатов практики</w:t>
            </w:r>
          </w:p>
        </w:tc>
      </w:tr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</w:pPr>
            <w:r w:rsidRPr="00FB52ED">
              <w:t>5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r w:rsidRPr="00FB52ED">
              <w:t>Доклад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both"/>
              <w:rPr>
                <w:color w:val="000000"/>
              </w:rPr>
            </w:pPr>
            <w:r w:rsidRPr="00FB52ED">
              <w:t xml:space="preserve">Вид самостоятельной работы, позволяющей оценить умение </w:t>
            </w:r>
            <w:r w:rsidRPr="00FB52ED">
              <w:rPr>
                <w:color w:val="000000"/>
              </w:rPr>
              <w:t xml:space="preserve">аргументированно, логично, и  четко излагать основные  положения и выводы – о итогах производственной практики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B12CF9" w:rsidP="000F289B">
            <w:pPr>
              <w:autoSpaceDE w:val="0"/>
              <w:jc w:val="both"/>
              <w:rPr>
                <w:color w:val="000000"/>
                <w:lang w:bidi="mr-IN"/>
              </w:rPr>
            </w:pPr>
            <w:r>
              <w:rPr>
                <w:color w:val="000000"/>
                <w:lang w:bidi="mr-IN"/>
              </w:rPr>
              <w:t xml:space="preserve">Доклад </w:t>
            </w:r>
            <w:r w:rsidR="00FB52ED" w:rsidRPr="00FB52ED">
              <w:rPr>
                <w:color w:val="000000"/>
                <w:lang w:bidi="mr-IN"/>
              </w:rPr>
              <w:t>о результатах производственной практики</w:t>
            </w:r>
          </w:p>
        </w:tc>
      </w:tr>
      <w:tr w:rsidR="00FB52ED" w:rsidRPr="00FB52ED" w:rsidTr="000F289B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jc w:val="center"/>
            </w:pPr>
            <w:r w:rsidRPr="00FB52ED">
              <w:t>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B12CF9">
            <w:r w:rsidRPr="00FB52ED">
              <w:t>Зачет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tabs>
                <w:tab w:val="left" w:pos="360"/>
              </w:tabs>
              <w:rPr>
                <w:color w:val="000000"/>
              </w:rPr>
            </w:pPr>
            <w:r w:rsidRPr="00FB52ED">
              <w:rPr>
                <w:color w:val="000000"/>
              </w:rPr>
              <w:t>Форма отчетности студента, определяемая учебным планом о качестве  прохождения производственной практики, приобретении навыков применения полученных знаний  в решении практических задач.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FB52ED" w:rsidRPr="00FB52ED" w:rsidRDefault="00FB52ED" w:rsidP="000F289B">
            <w:pPr>
              <w:autoSpaceDE w:val="0"/>
              <w:jc w:val="center"/>
              <w:rPr>
                <w:color w:val="000000"/>
                <w:lang w:bidi="mr-IN"/>
              </w:rPr>
            </w:pPr>
            <w:r w:rsidRPr="00FB52ED">
              <w:rPr>
                <w:color w:val="000000"/>
                <w:lang w:bidi="mr-IN"/>
              </w:rPr>
              <w:t>Требования к итогам производственной практики</w:t>
            </w:r>
          </w:p>
        </w:tc>
      </w:tr>
    </w:tbl>
    <w:p w:rsidR="00F40A80" w:rsidRPr="00FB52ED" w:rsidRDefault="00F40A80" w:rsidP="00EB4E6D">
      <w:pPr>
        <w:ind w:left="720"/>
        <w:jc w:val="center"/>
        <w:rPr>
          <w:b/>
        </w:rPr>
      </w:pPr>
    </w:p>
    <w:p w:rsidR="00504E5D" w:rsidRPr="00FB52ED" w:rsidRDefault="00504E5D" w:rsidP="00135843">
      <w:pPr>
        <w:ind w:firstLine="709"/>
        <w:rPr>
          <w:b/>
        </w:rPr>
      </w:pPr>
      <w:r w:rsidRPr="00FB52ED">
        <w:rPr>
          <w:b/>
        </w:rPr>
        <w:t>4.1.    Задания для текущего контроля</w:t>
      </w:r>
    </w:p>
    <w:p w:rsidR="00504E5D" w:rsidRPr="00FB52ED" w:rsidRDefault="00504E5D" w:rsidP="00504E5D"/>
    <w:p w:rsidR="00EB4E6D" w:rsidRPr="00FB52ED" w:rsidRDefault="00EB4E6D" w:rsidP="00667C34">
      <w:pPr>
        <w:pStyle w:val="Default"/>
        <w:tabs>
          <w:tab w:val="clear" w:pos="900"/>
        </w:tabs>
        <w:ind w:firstLine="709"/>
        <w:rPr>
          <w:i/>
          <w:iCs/>
          <w:color w:val="auto"/>
        </w:rPr>
      </w:pPr>
      <w:r w:rsidRPr="00FB52ED">
        <w:rPr>
          <w:i/>
          <w:iCs/>
          <w:color w:val="auto"/>
        </w:rPr>
        <w:t xml:space="preserve">В период практики студенты  выполняют следующие виды работ: </w:t>
      </w:r>
    </w:p>
    <w:p w:rsidR="00667C34" w:rsidRDefault="00FB52ED" w:rsidP="00B12CF9">
      <w:pPr>
        <w:pStyle w:val="Default"/>
        <w:numPr>
          <w:ilvl w:val="0"/>
          <w:numId w:val="19"/>
        </w:numPr>
        <w:tabs>
          <w:tab w:val="clear" w:pos="1468"/>
          <w:tab w:val="num" w:pos="142"/>
        </w:tabs>
        <w:ind w:left="0" w:firstLine="568"/>
        <w:jc w:val="both"/>
      </w:pPr>
      <w:r w:rsidRPr="00B3546C">
        <w:t>Знаком</w:t>
      </w:r>
      <w:r>
        <w:t>ятся</w:t>
      </w:r>
      <w:r w:rsidRPr="00B3546C">
        <w:t xml:space="preserve"> с базой практики: нормативно-правовыми документами, регулирующими деятельность учреждения; структурой учреждения; основными направлениями деятельности учреждения; истории организации, его учредительных документов; с особенностями делопроизводства организации</w:t>
      </w:r>
      <w:r>
        <w:t xml:space="preserve">. </w:t>
      </w:r>
      <w:r w:rsidR="00667C34" w:rsidRPr="00FB52ED">
        <w:t xml:space="preserve">Составляют схемы структурных подразделений организации, изучают расписания </w:t>
      </w:r>
      <w:r>
        <w:t>работы сотрудников</w:t>
      </w:r>
      <w:r w:rsidR="00667C34" w:rsidRPr="00FB52ED">
        <w:t>.</w:t>
      </w:r>
    </w:p>
    <w:p w:rsidR="00667C34" w:rsidRDefault="00667C34" w:rsidP="00B12CF9">
      <w:pPr>
        <w:pStyle w:val="a8"/>
        <w:numPr>
          <w:ilvl w:val="0"/>
          <w:numId w:val="19"/>
        </w:numPr>
        <w:tabs>
          <w:tab w:val="clear" w:pos="1468"/>
          <w:tab w:val="num" w:pos="142"/>
        </w:tabs>
        <w:ind w:left="0" w:firstLine="568"/>
        <w:jc w:val="both"/>
      </w:pPr>
      <w:r w:rsidRPr="00FB52ED">
        <w:t xml:space="preserve">Изучают </w:t>
      </w:r>
      <w:r w:rsidR="00FB52ED">
        <w:t>научно-исследовательскую, проектную, культурно-просветительную деятельность</w:t>
      </w:r>
      <w:r w:rsidRPr="00FB52ED">
        <w:t xml:space="preserve"> организ</w:t>
      </w:r>
      <w:r w:rsidR="00FB52ED">
        <w:t xml:space="preserve">ации. </w:t>
      </w:r>
      <w:r w:rsidR="00135843">
        <w:t xml:space="preserve">Посещают </w:t>
      </w:r>
      <w:r w:rsidR="00B12CF9">
        <w:t xml:space="preserve">проводимые </w:t>
      </w:r>
      <w:r w:rsidR="00135843">
        <w:t xml:space="preserve">занятия (мероприятия). </w:t>
      </w:r>
      <w:r w:rsidRPr="00FB52ED">
        <w:t>Информацию о результатах наблюдения записывают.</w:t>
      </w:r>
    </w:p>
    <w:p w:rsidR="00135843" w:rsidRDefault="00135843" w:rsidP="00B12CF9">
      <w:pPr>
        <w:pStyle w:val="a8"/>
        <w:numPr>
          <w:ilvl w:val="0"/>
          <w:numId w:val="19"/>
        </w:numPr>
        <w:tabs>
          <w:tab w:val="clear" w:pos="1468"/>
          <w:tab w:val="num" w:pos="142"/>
        </w:tabs>
        <w:ind w:left="0" w:firstLine="568"/>
        <w:jc w:val="both"/>
      </w:pPr>
      <w:r w:rsidRPr="008E5342">
        <w:t>Изуч</w:t>
      </w:r>
      <w:r>
        <w:t>ают</w:t>
      </w:r>
      <w:r w:rsidRPr="008E5342">
        <w:t xml:space="preserve"> местны</w:t>
      </w:r>
      <w:r>
        <w:t>е</w:t>
      </w:r>
      <w:r w:rsidRPr="008E5342">
        <w:t xml:space="preserve"> этнически</w:t>
      </w:r>
      <w:r>
        <w:t>е</w:t>
      </w:r>
      <w:r w:rsidRPr="008E5342">
        <w:t xml:space="preserve"> культур</w:t>
      </w:r>
      <w:r>
        <w:t>ы</w:t>
      </w:r>
      <w:r w:rsidRPr="008E5342">
        <w:t>, проблем</w:t>
      </w:r>
      <w:r>
        <w:t>ы</w:t>
      </w:r>
      <w:r w:rsidRPr="008E5342">
        <w:t xml:space="preserve"> межэтнической и межкультурной, религиозной толерантности на основе фондов музея, материалов учреждения этнокультурной (социокультурной) направленности</w:t>
      </w:r>
      <w:r>
        <w:t>;</w:t>
      </w:r>
      <w:r w:rsidRPr="00FB52ED">
        <w:t xml:space="preserve"> </w:t>
      </w:r>
      <w:r>
        <w:t xml:space="preserve">проводят </w:t>
      </w:r>
      <w:r w:rsidRPr="008E5342">
        <w:t>этнографическое исследование этнокультурного самосознания народа (герои, игрушка, с</w:t>
      </w:r>
      <w:r>
        <w:t xml:space="preserve">казки, обычаи, традиции и т.п.), </w:t>
      </w:r>
      <w:r w:rsidRPr="008E5342">
        <w:t xml:space="preserve">культуры повседневности этноса (семья, быт, материальная культура, художественные промыслы, костюм, </w:t>
      </w:r>
      <w:r>
        <w:t>народная кухня</w:t>
      </w:r>
      <w:r w:rsidRPr="008E5342">
        <w:t>, музыка, танец и т.п.).</w:t>
      </w:r>
      <w:r>
        <w:t xml:space="preserve"> Анализируют полученные материалы. </w:t>
      </w:r>
      <w:r w:rsidRPr="00FB52ED">
        <w:t xml:space="preserve">Результаты </w:t>
      </w:r>
      <w:r>
        <w:t>фиксируют</w:t>
      </w:r>
      <w:r w:rsidRPr="00FB52ED">
        <w:t>.</w:t>
      </w:r>
    </w:p>
    <w:p w:rsidR="00135843" w:rsidRPr="00B12CF9" w:rsidRDefault="00135843" w:rsidP="00B12CF9">
      <w:pPr>
        <w:pStyle w:val="a8"/>
        <w:numPr>
          <w:ilvl w:val="0"/>
          <w:numId w:val="19"/>
        </w:numPr>
        <w:tabs>
          <w:tab w:val="left" w:leader="underscore" w:pos="6653"/>
        </w:tabs>
        <w:ind w:left="0" w:firstLine="568"/>
        <w:jc w:val="both"/>
        <w:rPr>
          <w:color w:val="000000" w:themeColor="text1"/>
        </w:rPr>
      </w:pPr>
      <w:r w:rsidRPr="00B12CF9">
        <w:rPr>
          <w:color w:val="000000" w:themeColor="text1"/>
        </w:rPr>
        <w:t xml:space="preserve">Осуществляют работу над собственным исследовательским проектом по </w:t>
      </w:r>
      <w:r w:rsidR="00B12CF9" w:rsidRPr="00B12CF9">
        <w:rPr>
          <w:color w:val="000000" w:themeColor="text1"/>
        </w:rPr>
        <w:t xml:space="preserve">описанию  и анализу </w:t>
      </w:r>
      <w:r w:rsidR="00B12CF9">
        <w:rPr>
          <w:color w:val="000000" w:themeColor="text1"/>
        </w:rPr>
        <w:t>э</w:t>
      </w:r>
      <w:r w:rsidR="00B12CF9" w:rsidRPr="00B12CF9">
        <w:rPr>
          <w:color w:val="000000" w:themeColor="text1"/>
        </w:rPr>
        <w:t>тнической культуры (культур) избранного региона.</w:t>
      </w:r>
    </w:p>
    <w:p w:rsidR="00667C34" w:rsidRPr="00FB52ED" w:rsidRDefault="00667C34" w:rsidP="00B12CF9">
      <w:pPr>
        <w:pStyle w:val="a8"/>
        <w:numPr>
          <w:ilvl w:val="0"/>
          <w:numId w:val="19"/>
        </w:numPr>
        <w:tabs>
          <w:tab w:val="clear" w:pos="1468"/>
          <w:tab w:val="num" w:pos="142"/>
        </w:tabs>
        <w:ind w:left="0" w:firstLine="568"/>
        <w:jc w:val="both"/>
      </w:pPr>
      <w:r w:rsidRPr="00FB52ED">
        <w:t xml:space="preserve">Подготавливают отчет по производственной практике. </w:t>
      </w:r>
    </w:p>
    <w:p w:rsidR="00E74E25" w:rsidRPr="00FB52ED" w:rsidRDefault="00E74E25" w:rsidP="00E74E25">
      <w:pPr>
        <w:ind w:left="709"/>
        <w:jc w:val="both"/>
      </w:pPr>
    </w:p>
    <w:p w:rsidR="00504E5D" w:rsidRPr="00FB52ED" w:rsidRDefault="00730437" w:rsidP="005406C6">
      <w:pPr>
        <w:ind w:left="765"/>
        <w:rPr>
          <w:b/>
        </w:rPr>
      </w:pPr>
      <w:r w:rsidRPr="00FB52ED">
        <w:rPr>
          <w:b/>
        </w:rPr>
        <w:t xml:space="preserve">4.2 </w:t>
      </w:r>
      <w:r w:rsidR="00B12CF9">
        <w:rPr>
          <w:b/>
        </w:rPr>
        <w:t xml:space="preserve">Промежуточная </w:t>
      </w:r>
      <w:r w:rsidR="00504E5D" w:rsidRPr="00FB52ED">
        <w:rPr>
          <w:b/>
        </w:rPr>
        <w:t>аттестация</w:t>
      </w:r>
    </w:p>
    <w:p w:rsidR="00B570C3" w:rsidRPr="00FB52ED" w:rsidRDefault="00B570C3" w:rsidP="00B570C3">
      <w:pPr>
        <w:rPr>
          <w:b/>
        </w:rPr>
      </w:pPr>
    </w:p>
    <w:p w:rsidR="00E52704" w:rsidRPr="00FB52ED" w:rsidRDefault="00E52704" w:rsidP="00E52704">
      <w:pPr>
        <w:tabs>
          <w:tab w:val="right" w:leader="underscore" w:pos="8505"/>
        </w:tabs>
        <w:spacing w:line="228" w:lineRule="auto"/>
        <w:ind w:left="-142" w:firstLine="709"/>
        <w:jc w:val="both"/>
        <w:rPr>
          <w:bCs/>
          <w:iCs/>
        </w:rPr>
      </w:pPr>
      <w:r w:rsidRPr="00FB52ED">
        <w:rPr>
          <w:bCs/>
          <w:iCs/>
        </w:rPr>
        <w:lastRenderedPageBreak/>
        <w:t>Формы промежуточной аттестации студе</w:t>
      </w:r>
      <w:r w:rsidR="00E74E25" w:rsidRPr="00FB52ED">
        <w:rPr>
          <w:bCs/>
          <w:iCs/>
        </w:rPr>
        <w:t>нтов по итогам практики – зачет, экзамен.</w:t>
      </w:r>
    </w:p>
    <w:p w:rsidR="00E52704" w:rsidRPr="00FB52ED" w:rsidRDefault="00E52704" w:rsidP="00E52704">
      <w:pPr>
        <w:tabs>
          <w:tab w:val="right" w:leader="underscore" w:pos="8505"/>
        </w:tabs>
        <w:spacing w:line="228" w:lineRule="auto"/>
        <w:ind w:left="-142" w:firstLine="709"/>
        <w:jc w:val="both"/>
        <w:rPr>
          <w:bCs/>
          <w:iCs/>
        </w:rPr>
      </w:pPr>
      <w:r w:rsidRPr="00FB52ED">
        <w:rPr>
          <w:bCs/>
          <w:iCs/>
        </w:rPr>
        <w:t>Студенты сдают следующую документацию:</w:t>
      </w:r>
    </w:p>
    <w:p w:rsidR="00FB52ED" w:rsidRPr="00B3546C" w:rsidRDefault="00FB52ED" w:rsidP="00FB52E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>
        <w:t xml:space="preserve">Индивидуальное задание по </w:t>
      </w:r>
      <w:r w:rsidRPr="00B3546C">
        <w:t xml:space="preserve"> практик</w:t>
      </w:r>
      <w:r>
        <w:t>е</w:t>
      </w:r>
      <w:r w:rsidRPr="00B3546C">
        <w:t>.</w:t>
      </w:r>
    </w:p>
    <w:p w:rsidR="00FB52ED" w:rsidRPr="00B3546C" w:rsidRDefault="00FB52ED" w:rsidP="00FB52E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 w:rsidRPr="00B3546C">
        <w:t>Дневник практики.</w:t>
      </w:r>
    </w:p>
    <w:p w:rsidR="00FB52ED" w:rsidRPr="00B3546C" w:rsidRDefault="00FB52ED" w:rsidP="00FB52E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 w:rsidRPr="00B3546C">
        <w:t>Характеристика руководителя практики со сторон базового учреждения:</w:t>
      </w:r>
    </w:p>
    <w:p w:rsidR="00FB52ED" w:rsidRPr="00B3546C" w:rsidRDefault="00FB52ED" w:rsidP="00FB52E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>
        <w:t>Отчет по производственной практике с приложениями.</w:t>
      </w:r>
    </w:p>
    <w:p w:rsidR="00802FB5" w:rsidRPr="00FB52ED" w:rsidRDefault="00802FB5" w:rsidP="00957AE5">
      <w:pPr>
        <w:widowControl w:val="0"/>
        <w:autoSpaceDE w:val="0"/>
        <w:autoSpaceDN w:val="0"/>
        <w:adjustRightInd w:val="0"/>
        <w:ind w:left="1080"/>
        <w:jc w:val="both"/>
      </w:pPr>
    </w:p>
    <w:p w:rsidR="00957AE5" w:rsidRPr="00FB52ED" w:rsidRDefault="00957AE5" w:rsidP="00957AE5">
      <w:pPr>
        <w:jc w:val="both"/>
      </w:pPr>
      <w:r w:rsidRPr="00FB52ED">
        <w:t xml:space="preserve">Автор – составитель: Е.Ю. Стрельцова, доктор педагогических наук, профессор. </w:t>
      </w:r>
    </w:p>
    <w:p w:rsidR="00504E5D" w:rsidRPr="00FB52ED" w:rsidRDefault="00504E5D" w:rsidP="00504E5D"/>
    <w:p w:rsidR="003B4A20" w:rsidRPr="004A5B71" w:rsidRDefault="003B4A20">
      <w:pPr>
        <w:rPr>
          <w:sz w:val="28"/>
          <w:szCs w:val="28"/>
        </w:rPr>
      </w:pPr>
    </w:p>
    <w:sectPr w:rsidR="003B4A20" w:rsidRPr="004A5B71" w:rsidSect="003B4A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3C08" w:rsidRDefault="00AB3C08" w:rsidP="00422DAA">
      <w:r>
        <w:separator/>
      </w:r>
    </w:p>
  </w:endnote>
  <w:endnote w:type="continuationSeparator" w:id="0">
    <w:p w:rsidR="00AB3C08" w:rsidRDefault="00AB3C08" w:rsidP="0042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6876"/>
      <w:docPartObj>
        <w:docPartGallery w:val="Page Numbers (Bottom of Page)"/>
        <w:docPartUnique/>
      </w:docPartObj>
    </w:sdtPr>
    <w:sdtEndPr/>
    <w:sdtContent>
      <w:p w:rsidR="00791C87" w:rsidRDefault="0067499C">
        <w:pPr>
          <w:pStyle w:val="ab"/>
          <w:jc w:val="center"/>
        </w:pPr>
        <w:r>
          <w:rPr>
            <w:noProof/>
          </w:rPr>
          <w:fldChar w:fldCharType="begin"/>
        </w:r>
        <w:r w:rsidR="00E74B1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AB17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91C87" w:rsidRDefault="00791C8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3C08" w:rsidRDefault="00AB3C08" w:rsidP="00422DAA">
      <w:r>
        <w:separator/>
      </w:r>
    </w:p>
  </w:footnote>
  <w:footnote w:type="continuationSeparator" w:id="0">
    <w:p w:rsidR="00AB3C08" w:rsidRDefault="00AB3C08" w:rsidP="0042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6F2C"/>
    <w:multiLevelType w:val="hybridMultilevel"/>
    <w:tmpl w:val="55AE60C4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15BF6928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042"/>
        </w:tabs>
        <w:ind w:left="1042" w:hanging="900"/>
      </w:pPr>
    </w:lvl>
    <w:lvl w:ilvl="1">
      <w:start w:val="1"/>
      <w:numFmt w:val="bullet"/>
      <w:lvlText w:val=""/>
      <w:lvlJc w:val="left"/>
      <w:pPr>
        <w:tabs>
          <w:tab w:val="num" w:pos="1790"/>
        </w:tabs>
        <w:ind w:left="179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>
      <w:start w:val="1"/>
      <w:numFmt w:val="decimal"/>
      <w:lvlText w:val="%6."/>
      <w:lvlJc w:val="left"/>
      <w:pPr>
        <w:tabs>
          <w:tab w:val="num" w:pos="4462"/>
        </w:tabs>
        <w:ind w:left="4462" w:hanging="360"/>
      </w:pPr>
    </w:lvl>
    <w:lvl w:ilvl="6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>
      <w:start w:val="1"/>
      <w:numFmt w:val="decimal"/>
      <w:lvlText w:val="%8."/>
      <w:lvlJc w:val="left"/>
      <w:pPr>
        <w:tabs>
          <w:tab w:val="num" w:pos="5902"/>
        </w:tabs>
        <w:ind w:left="5902" w:hanging="360"/>
      </w:pPr>
    </w:lvl>
    <w:lvl w:ilvl="8">
      <w:start w:val="1"/>
      <w:numFmt w:val="decimal"/>
      <w:lvlText w:val="%9."/>
      <w:lvlJc w:val="left"/>
      <w:pPr>
        <w:tabs>
          <w:tab w:val="num" w:pos="6622"/>
        </w:tabs>
        <w:ind w:left="6622" w:hanging="360"/>
      </w:pPr>
    </w:lvl>
  </w:abstractNum>
  <w:abstractNum w:abstractNumId="2" w15:restartNumberingAfterBreak="0">
    <w:nsid w:val="17E02406"/>
    <w:multiLevelType w:val="hybridMultilevel"/>
    <w:tmpl w:val="2C5C5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611258"/>
    <w:multiLevelType w:val="multilevel"/>
    <w:tmpl w:val="CDC8EC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52111B"/>
    <w:multiLevelType w:val="hybridMultilevel"/>
    <w:tmpl w:val="CFD0E8AC"/>
    <w:lvl w:ilvl="0" w:tplc="5FD4E48E">
      <w:start w:val="1"/>
      <w:numFmt w:val="decimal"/>
      <w:lvlText w:val="%1."/>
      <w:lvlJc w:val="left"/>
      <w:pPr>
        <w:tabs>
          <w:tab w:val="num" w:pos="1260"/>
        </w:tabs>
        <w:ind w:left="1260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5DA57F8"/>
    <w:multiLevelType w:val="hybridMultilevel"/>
    <w:tmpl w:val="28187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596C3B"/>
    <w:multiLevelType w:val="multilevel"/>
    <w:tmpl w:val="A7B6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F3426D6"/>
    <w:multiLevelType w:val="hybridMultilevel"/>
    <w:tmpl w:val="CF769754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FA61280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900"/>
      </w:pPr>
    </w:lvl>
    <w:lvl w:ilvl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9F5B1B"/>
    <w:multiLevelType w:val="multilevel"/>
    <w:tmpl w:val="B0E26D6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7456CA2"/>
    <w:multiLevelType w:val="multilevel"/>
    <w:tmpl w:val="C80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DAA48AB"/>
    <w:multiLevelType w:val="hybridMultilevel"/>
    <w:tmpl w:val="FDDC8F32"/>
    <w:lvl w:ilvl="0" w:tplc="51746636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465885"/>
    <w:multiLevelType w:val="hybridMultilevel"/>
    <w:tmpl w:val="C9A08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E68E5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900"/>
      </w:pPr>
    </w:lvl>
    <w:lvl w:ilvl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A74C0"/>
    <w:multiLevelType w:val="hybridMultilevel"/>
    <w:tmpl w:val="65086F16"/>
    <w:lvl w:ilvl="0" w:tplc="04190001">
      <w:start w:val="1"/>
      <w:numFmt w:val="decimal"/>
      <w:lvlText w:val="%1."/>
      <w:lvlJc w:val="left"/>
      <w:pPr>
        <w:ind w:left="107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num w:numId="1">
    <w:abstractNumId w:val="15"/>
  </w:num>
  <w:num w:numId="2">
    <w:abstractNumId w:val="2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"/>
  </w:num>
  <w:num w:numId="10">
    <w:abstractNumId w:val="11"/>
  </w:num>
  <w:num w:numId="11">
    <w:abstractNumId w:val="6"/>
  </w:num>
  <w:num w:numId="12">
    <w:abstractNumId w:val="8"/>
  </w:num>
  <w:num w:numId="13">
    <w:abstractNumId w:val="13"/>
  </w:num>
  <w:num w:numId="14">
    <w:abstractNumId w:val="12"/>
  </w:num>
  <w:num w:numId="15">
    <w:abstractNumId w:val="7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</w:num>
  <w:num w:numId="19">
    <w:abstractNumId w:val="9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E5D"/>
    <w:rsid w:val="00057A56"/>
    <w:rsid w:val="00135843"/>
    <w:rsid w:val="00160F25"/>
    <w:rsid w:val="001C1121"/>
    <w:rsid w:val="001D336A"/>
    <w:rsid w:val="001E19BD"/>
    <w:rsid w:val="00230D19"/>
    <w:rsid w:val="00242D7A"/>
    <w:rsid w:val="0027458A"/>
    <w:rsid w:val="002855C3"/>
    <w:rsid w:val="002C45F9"/>
    <w:rsid w:val="002F69F7"/>
    <w:rsid w:val="0030046F"/>
    <w:rsid w:val="00353361"/>
    <w:rsid w:val="00387C6E"/>
    <w:rsid w:val="003B4A20"/>
    <w:rsid w:val="00402337"/>
    <w:rsid w:val="00414466"/>
    <w:rsid w:val="0041672C"/>
    <w:rsid w:val="00422DAA"/>
    <w:rsid w:val="004A5B71"/>
    <w:rsid w:val="004C0D08"/>
    <w:rsid w:val="004E4A6A"/>
    <w:rsid w:val="00504E5D"/>
    <w:rsid w:val="005406C6"/>
    <w:rsid w:val="0057467B"/>
    <w:rsid w:val="00590475"/>
    <w:rsid w:val="005B1B56"/>
    <w:rsid w:val="005F70E0"/>
    <w:rsid w:val="00617180"/>
    <w:rsid w:val="006235A8"/>
    <w:rsid w:val="006532EE"/>
    <w:rsid w:val="0065632F"/>
    <w:rsid w:val="00667C34"/>
    <w:rsid w:val="0067499C"/>
    <w:rsid w:val="00681569"/>
    <w:rsid w:val="006C32CA"/>
    <w:rsid w:val="006C6A7A"/>
    <w:rsid w:val="00730437"/>
    <w:rsid w:val="00736D9B"/>
    <w:rsid w:val="007452A4"/>
    <w:rsid w:val="007805E2"/>
    <w:rsid w:val="00781704"/>
    <w:rsid w:val="00791C87"/>
    <w:rsid w:val="007C1EDC"/>
    <w:rsid w:val="00801DB6"/>
    <w:rsid w:val="00802FB5"/>
    <w:rsid w:val="008423A6"/>
    <w:rsid w:val="0091428A"/>
    <w:rsid w:val="0092656B"/>
    <w:rsid w:val="00957AE5"/>
    <w:rsid w:val="00965733"/>
    <w:rsid w:val="009A302A"/>
    <w:rsid w:val="009F03DB"/>
    <w:rsid w:val="009F768A"/>
    <w:rsid w:val="00A119FB"/>
    <w:rsid w:val="00A813E8"/>
    <w:rsid w:val="00AB170A"/>
    <w:rsid w:val="00AB3C08"/>
    <w:rsid w:val="00B0440C"/>
    <w:rsid w:val="00B12CF9"/>
    <w:rsid w:val="00B52FCD"/>
    <w:rsid w:val="00B542DC"/>
    <w:rsid w:val="00B54F81"/>
    <w:rsid w:val="00B570C3"/>
    <w:rsid w:val="00BB4B0F"/>
    <w:rsid w:val="00BC0720"/>
    <w:rsid w:val="00BD7EA1"/>
    <w:rsid w:val="00C02FE9"/>
    <w:rsid w:val="00C74C3F"/>
    <w:rsid w:val="00D4657B"/>
    <w:rsid w:val="00DC5146"/>
    <w:rsid w:val="00E038C8"/>
    <w:rsid w:val="00E52704"/>
    <w:rsid w:val="00E74B1F"/>
    <w:rsid w:val="00E74E25"/>
    <w:rsid w:val="00EB4E6D"/>
    <w:rsid w:val="00EB71F3"/>
    <w:rsid w:val="00EF4BAA"/>
    <w:rsid w:val="00F40A80"/>
    <w:rsid w:val="00F452A6"/>
    <w:rsid w:val="00F91560"/>
    <w:rsid w:val="00FA594A"/>
    <w:rsid w:val="00FB52ED"/>
    <w:rsid w:val="00FD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F80F"/>
  <w15:docId w15:val="{23D58EEE-56B0-407A-965B-2400D0226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rsid w:val="006C6A7A"/>
    <w:pPr>
      <w:keepNext/>
      <w:numPr>
        <w:numId w:val="8"/>
      </w:numPr>
      <w:jc w:val="both"/>
      <w:outlineLvl w:val="0"/>
    </w:pPr>
    <w:rPr>
      <w:i/>
      <w:lang w:eastAsia="zh-CN"/>
    </w:rPr>
  </w:style>
  <w:style w:type="paragraph" w:styleId="2">
    <w:name w:val="heading 2"/>
    <w:basedOn w:val="a0"/>
    <w:next w:val="a0"/>
    <w:link w:val="20"/>
    <w:rsid w:val="006C6A7A"/>
    <w:pPr>
      <w:keepNext/>
      <w:numPr>
        <w:ilvl w:val="1"/>
        <w:numId w:val="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0"/>
    <w:next w:val="a0"/>
    <w:link w:val="30"/>
    <w:rsid w:val="006C6A7A"/>
    <w:pPr>
      <w:keepNext/>
      <w:numPr>
        <w:ilvl w:val="2"/>
        <w:numId w:val="8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6C6A7A"/>
    <w:pPr>
      <w:keepNext/>
      <w:numPr>
        <w:ilvl w:val="3"/>
        <w:numId w:val="8"/>
      </w:numPr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0"/>
    <w:next w:val="a0"/>
    <w:link w:val="50"/>
    <w:rsid w:val="006C6A7A"/>
    <w:pPr>
      <w:numPr>
        <w:ilvl w:val="4"/>
        <w:numId w:val="8"/>
      </w:numPr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rsid w:val="006C6A7A"/>
    <w:pPr>
      <w:keepNext/>
      <w:numPr>
        <w:ilvl w:val="5"/>
        <w:numId w:val="8"/>
      </w:numPr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rsid w:val="006C6A7A"/>
    <w:pPr>
      <w:numPr>
        <w:ilvl w:val="6"/>
        <w:numId w:val="8"/>
      </w:numPr>
      <w:spacing w:before="240" w:after="60" w:line="276" w:lineRule="auto"/>
      <w:outlineLvl w:val="6"/>
    </w:pPr>
    <w:rPr>
      <w:lang w:eastAsia="zh-CN"/>
    </w:rPr>
  </w:style>
  <w:style w:type="paragraph" w:styleId="8">
    <w:name w:val="heading 8"/>
    <w:basedOn w:val="a0"/>
    <w:next w:val="a0"/>
    <w:link w:val="80"/>
    <w:rsid w:val="006C6A7A"/>
    <w:pPr>
      <w:numPr>
        <w:ilvl w:val="7"/>
        <w:numId w:val="8"/>
      </w:numPr>
      <w:spacing w:before="240" w:after="60"/>
      <w:outlineLvl w:val="7"/>
    </w:pPr>
    <w:rPr>
      <w:i/>
      <w:iCs/>
      <w:lang w:val="en-US" w:eastAsia="zh-CN"/>
    </w:rPr>
  </w:style>
  <w:style w:type="paragraph" w:styleId="9">
    <w:name w:val="heading 9"/>
    <w:basedOn w:val="a0"/>
    <w:next w:val="a0"/>
    <w:link w:val="90"/>
    <w:rsid w:val="006C6A7A"/>
    <w:pPr>
      <w:keepNext/>
      <w:numPr>
        <w:ilvl w:val="8"/>
        <w:numId w:val="8"/>
      </w:numPr>
      <w:autoSpaceDE w:val="0"/>
      <w:spacing w:line="264" w:lineRule="auto"/>
      <w:jc w:val="center"/>
      <w:outlineLvl w:val="8"/>
    </w:pPr>
    <w:rPr>
      <w:i/>
      <w:iCs/>
      <w:szCs w:val="19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504E5D"/>
    <w:pPr>
      <w:ind w:left="142" w:right="4819"/>
      <w:jc w:val="center"/>
    </w:pPr>
  </w:style>
  <w:style w:type="paragraph" w:styleId="a5">
    <w:name w:val="Body Text"/>
    <w:basedOn w:val="a0"/>
    <w:link w:val="a6"/>
    <w:rsid w:val="00504E5D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504E5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504E5D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504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0"/>
    <w:rsid w:val="0057467B"/>
    <w:pPr>
      <w:spacing w:before="100" w:beforeAutospacing="1" w:after="100" w:afterAutospacing="1"/>
    </w:pPr>
  </w:style>
  <w:style w:type="paragraph" w:styleId="a7">
    <w:name w:val="Normal (Web)"/>
    <w:basedOn w:val="a0"/>
    <w:unhideWhenUsed/>
    <w:rsid w:val="0057467B"/>
    <w:pPr>
      <w:spacing w:before="100" w:beforeAutospacing="1" w:after="100" w:afterAutospacing="1"/>
    </w:pPr>
  </w:style>
  <w:style w:type="paragraph" w:styleId="a8">
    <w:name w:val="List Paragraph"/>
    <w:basedOn w:val="a0"/>
    <w:qFormat/>
    <w:rsid w:val="0057467B"/>
    <w:pPr>
      <w:ind w:left="720"/>
      <w:contextualSpacing/>
    </w:pPr>
  </w:style>
  <w:style w:type="paragraph" w:customStyle="1" w:styleId="Default">
    <w:name w:val="Default"/>
    <w:rsid w:val="00EB4E6D"/>
    <w:pPr>
      <w:tabs>
        <w:tab w:val="num" w:pos="9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422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422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667C34"/>
    <w:pPr>
      <w:numPr>
        <w:numId w:val="5"/>
      </w:numPr>
      <w:spacing w:line="312" w:lineRule="auto"/>
      <w:jc w:val="both"/>
    </w:pPr>
  </w:style>
  <w:style w:type="character" w:customStyle="1" w:styleId="10">
    <w:name w:val="Заголовок 1 Знак"/>
    <w:basedOn w:val="a1"/>
    <w:link w:val="1"/>
    <w:rsid w:val="006C6A7A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6C6A7A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6C6A7A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6C6A7A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1"/>
    <w:link w:val="5"/>
    <w:rsid w:val="006C6A7A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6C6A7A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6C6A7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6C6A7A"/>
    <w:rPr>
      <w:rFonts w:ascii="Times New Roman" w:eastAsia="Times New Roman" w:hAnsi="Times New Roman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1"/>
    <w:link w:val="9"/>
    <w:rsid w:val="006C6A7A"/>
    <w:rPr>
      <w:rFonts w:ascii="Times New Roman" w:eastAsia="Times New Roman" w:hAnsi="Times New Roman" w:cs="Times New Roman"/>
      <w:i/>
      <w:iCs/>
      <w:sz w:val="24"/>
      <w:szCs w:val="19"/>
      <w:lang w:eastAsia="zh-CN"/>
    </w:rPr>
  </w:style>
  <w:style w:type="paragraph" w:customStyle="1" w:styleId="ListParagraph2">
    <w:name w:val="List Paragraph2"/>
    <w:basedOn w:val="a0"/>
    <w:rsid w:val="00617180"/>
    <w:pPr>
      <w:suppressAutoHyphens/>
      <w:ind w:left="720"/>
    </w:pPr>
    <w:rPr>
      <w:sz w:val="20"/>
      <w:szCs w:val="20"/>
      <w:lang w:eastAsia="ar-SA"/>
    </w:rPr>
  </w:style>
  <w:style w:type="paragraph" w:styleId="ad">
    <w:name w:val="Balloon Text"/>
    <w:basedOn w:val="a0"/>
    <w:link w:val="ae"/>
    <w:uiPriority w:val="99"/>
    <w:semiHidden/>
    <w:unhideWhenUsed/>
    <w:rsid w:val="00B542DC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B542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л–’”‰’”Ћ Њђ– (3)"/>
    <w:rsid w:val="003533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47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16</Pages>
  <Words>3974</Words>
  <Characters>22657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51</cp:revision>
  <cp:lastPrinted>2018-02-28T09:46:00Z</cp:lastPrinted>
  <dcterms:created xsi:type="dcterms:W3CDTF">2018-02-26T07:00:00Z</dcterms:created>
  <dcterms:modified xsi:type="dcterms:W3CDTF">2022-04-27T13:51:00Z</dcterms:modified>
</cp:coreProperties>
</file>